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8778A7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8778A7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2175FA" w:rsidRPr="002175FA" w:rsidRDefault="009A4035" w:rsidP="002175FA">
      <w:pPr>
        <w:jc w:val="center"/>
        <w:rPr>
          <w:rFonts w:ascii="Segoe UI" w:hAnsi="Segoe UI" w:cs="Segoe UI"/>
          <w:sz w:val="42"/>
          <w:szCs w:val="42"/>
        </w:rPr>
      </w:pPr>
      <w:r>
        <w:rPr>
          <w:rFonts w:ascii="Arial" w:hAnsi="Arial" w:cs="Arial"/>
          <w:b/>
          <w:bCs/>
          <w:caps/>
          <w:color w:val="000000"/>
          <w:sz w:val="42"/>
          <w:szCs w:val="42"/>
          <w:shd w:val="clear" w:color="auto" w:fill="FFFFFF"/>
        </w:rPr>
        <w:t>БОЛЕЕ 28 ТЫСЯЧ ВЫПИСОК ИЗ ЕГРН ПРЕДОСТАВИЛА ГРАЖДАНАМ КАДАСТРОВАЯ ПАЛАТА</w:t>
      </w:r>
    </w:p>
    <w:p w:rsidR="00617A90" w:rsidRPr="00A351AC" w:rsidRDefault="00617A90" w:rsidP="009775C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 xml:space="preserve">С начала 2018 года Кадастровая палата по </w:t>
      </w:r>
      <w:r>
        <w:rPr>
          <w:rFonts w:ascii="Segoe UI" w:hAnsi="Segoe UI" w:cs="Segoe UI"/>
          <w:color w:val="000000"/>
          <w:sz w:val="28"/>
          <w:szCs w:val="28"/>
        </w:rPr>
        <w:t>Республике Хакасия</w:t>
      </w:r>
      <w:r w:rsidRPr="009A4035">
        <w:rPr>
          <w:rFonts w:ascii="Segoe UI" w:hAnsi="Segoe UI" w:cs="Segoe UI"/>
          <w:color w:val="000000"/>
          <w:sz w:val="28"/>
          <w:szCs w:val="28"/>
        </w:rPr>
        <w:t xml:space="preserve"> предоставила гражданам более </w:t>
      </w:r>
      <w:r>
        <w:rPr>
          <w:rFonts w:ascii="Segoe UI" w:hAnsi="Segoe UI" w:cs="Segoe UI"/>
          <w:color w:val="000000"/>
          <w:sz w:val="28"/>
          <w:szCs w:val="28"/>
        </w:rPr>
        <w:t>28</w:t>
      </w:r>
      <w:r w:rsidRPr="009A4035">
        <w:rPr>
          <w:rFonts w:ascii="Segoe UI" w:hAnsi="Segoe UI" w:cs="Segoe UI"/>
          <w:color w:val="000000"/>
          <w:sz w:val="28"/>
          <w:szCs w:val="28"/>
        </w:rPr>
        <w:t xml:space="preserve"> тыс. выписок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В соответствии с Федеральным законом от 13 июля 2015 года № 218-ФЗ «О государственной регистрации недвижимости» сведения, содержащиеся в ЕГРН, являются общедоступными, за исключением сведений, доступ к которым ограничен федеральным законом, и предоставляются органом регистрации прав по запросам любых лиц.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К сведениям ограниченного характера относятся: дата получения органом регистрации прав заявления о кадастровом учете и (или) регистрации прав и прилагаемых к нему документов; содержание правоустанавливающих документов; обобщенные сведения о правах отдельного лица на имеющиеся или имевшиеся у него объекты недвижимости; сведения в виде копии документа, на основании которого сведения внесены в ЕГРН; сведения о признании правообладателя недееспособным или ограниченно дееспособным.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 xml:space="preserve">Такие сведения предоставляются определенным категориям лиц, в частности самим правообладателям или их законным представителям; физическим и юридическим лицам, имеющим доверенность от правообладателя или его законного представителя; залогодержателю в отношении объектов недвижимого имущества, которые находятся у него </w:t>
      </w:r>
      <w:r w:rsidRPr="009A4035">
        <w:rPr>
          <w:rFonts w:ascii="Segoe UI" w:hAnsi="Segoe UI" w:cs="Segoe UI"/>
          <w:color w:val="000000"/>
          <w:sz w:val="28"/>
          <w:szCs w:val="28"/>
        </w:rPr>
        <w:lastRenderedPageBreak/>
        <w:t>в залоге или права на которые предоставлены ему в залог; судам, правоохранительным органам, судебным приставам-исполнителям, органам, ведущим в установленном федеральным законом порядке оперативно-розыскную деятельность; лицам, имеющим право на наследование недвижимого имущества правообладателя по завещанию или по закону; арбитражному управляющему, конкурсному управляющему в деле о банкротстве.</w:t>
      </w:r>
    </w:p>
    <w:p w:rsidR="004839B3" w:rsidRDefault="009A4035" w:rsidP="004839B3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Выписка из ЕГРН о правах отдельного лица на имевшиеся (имеющиеся) объекты недвижимости относится к сведениям, доступ к которым ограничен федеральным законом.</w:t>
      </w:r>
    </w:p>
    <w:p w:rsidR="009A4035" w:rsidRPr="009A4035" w:rsidRDefault="009A4035" w:rsidP="004839B3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Подать запрос можно любым удобным способом: в виде бумажного документа при личном обращении в любое отделение МФЦ независимо от места нахождения объекта недвижимости или в электронном виде, заполнив </w:t>
      </w:r>
      <w:hyperlink r:id="rId9" w:history="1">
        <w:r w:rsidRPr="009A4035">
          <w:rPr>
            <w:rStyle w:val="a5"/>
            <w:rFonts w:ascii="Segoe UI" w:eastAsia="Arial Unicode MS" w:hAnsi="Segoe UI" w:cs="Segoe UI"/>
            <w:color w:val="006FB8"/>
            <w:sz w:val="28"/>
            <w:szCs w:val="28"/>
          </w:rPr>
          <w:t>форму</w:t>
        </w:r>
      </w:hyperlink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9A4035">
        <w:rPr>
          <w:rFonts w:ascii="Segoe UI" w:hAnsi="Segoe UI" w:cs="Segoe UI"/>
          <w:color w:val="000000"/>
          <w:sz w:val="28"/>
          <w:szCs w:val="28"/>
        </w:rPr>
        <w:t>запроса, размещенную на официальном сайте Росреестра.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В запросе на предоставление сведений обязательно указываются Ф.И.О., дата рождения, паспортные данные правообладателя, а также (в случаях, когда запрос подает сам правообладатель или его законный представитель) СНИЛС. Выписка может быть представлена на период относительно определенной даты (к примеру, на 31.08.2015 или с 01.08.2015) или на обозначенный период (с 01.01.2015 по 31.12.2017).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За предоставление сведений из ЕГРН взимается плата. Так, стоимость бумажной выписки о правах отдельного лица на имевшиеся (имеющиеся) у него объекты недвижимости на территории одного субъекта Российской Федерации составляет 650 руб. для физических лиц и 1800 руб. для юридических лиц, в электронном виде – 400 руб. и 650 руб. соответственно.</w:t>
      </w:r>
    </w:p>
    <w:p w:rsidR="009A4035" w:rsidRPr="009A4035" w:rsidRDefault="009A4035" w:rsidP="009A4035">
      <w:pPr>
        <w:pStyle w:val="a6"/>
        <w:shd w:val="clear" w:color="auto" w:fill="FFFFFF"/>
        <w:spacing w:after="0" w:line="276" w:lineRule="auto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9A4035">
        <w:rPr>
          <w:rFonts w:ascii="Segoe UI" w:hAnsi="Segoe UI" w:cs="Segoe UI"/>
          <w:color w:val="000000"/>
          <w:sz w:val="28"/>
          <w:szCs w:val="28"/>
        </w:rPr>
        <w:t>Сведения, содержащиеся в ЕГРН, предоставляются в срок не более трех рабочих дней со дня получения запроса о предоставлении сведений, если иной срок не установлен законом.</w:t>
      </w:r>
    </w:p>
    <w:p w:rsidR="007B18B2" w:rsidRPr="00A351AC" w:rsidRDefault="007B18B2" w:rsidP="00A351AC">
      <w:pPr>
        <w:ind w:firstLine="851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E17A52" w:rsidRDefault="008778A7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Федеральная кадастровая палата реализует полномочия Росреестра в сфере регистрации прав на недвижимое имущество и сделок с ним, </w:t>
      </w:r>
      <w:r>
        <w:rPr>
          <w:rFonts w:ascii="Segoe UI" w:hAnsi="Segoe UI" w:cs="Segoe UI"/>
          <w:sz w:val="18"/>
          <w:szCs w:val="18"/>
        </w:rPr>
        <w:lastRenderedPageBreak/>
        <w:t>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8778A7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10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8778A7" w:rsidP="00EC4E8A">
      <w:pPr>
        <w:pStyle w:val="a6"/>
        <w:spacing w:after="0"/>
      </w:pPr>
      <w:hyperlink r:id="rId11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2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0F" w:rsidRDefault="0095090F">
      <w:r>
        <w:separator/>
      </w:r>
    </w:p>
  </w:endnote>
  <w:endnote w:type="continuationSeparator" w:id="1">
    <w:p w:rsidR="0095090F" w:rsidRDefault="0095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8778A7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4839B3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0F" w:rsidRDefault="0095090F">
      <w:r>
        <w:separator/>
      </w:r>
    </w:p>
  </w:footnote>
  <w:footnote w:type="continuationSeparator" w:id="1">
    <w:p w:rsidR="0095090F" w:rsidRDefault="00950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4FBF"/>
    <w:rsid w:val="000274BB"/>
    <w:rsid w:val="000339F7"/>
    <w:rsid w:val="0003642B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4E82"/>
    <w:rsid w:val="00140798"/>
    <w:rsid w:val="00145B33"/>
    <w:rsid w:val="00154C8E"/>
    <w:rsid w:val="0015796B"/>
    <w:rsid w:val="001704FC"/>
    <w:rsid w:val="00171CA6"/>
    <w:rsid w:val="00174A52"/>
    <w:rsid w:val="00182123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5FA"/>
    <w:rsid w:val="002177A9"/>
    <w:rsid w:val="00224AF8"/>
    <w:rsid w:val="00227F43"/>
    <w:rsid w:val="0023499B"/>
    <w:rsid w:val="00236744"/>
    <w:rsid w:val="002518A3"/>
    <w:rsid w:val="00254380"/>
    <w:rsid w:val="002569E9"/>
    <w:rsid w:val="00271779"/>
    <w:rsid w:val="002776C1"/>
    <w:rsid w:val="00281905"/>
    <w:rsid w:val="0029206B"/>
    <w:rsid w:val="00293925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5575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6BE"/>
    <w:rsid w:val="003938E2"/>
    <w:rsid w:val="003A0F6B"/>
    <w:rsid w:val="003A231F"/>
    <w:rsid w:val="003A2435"/>
    <w:rsid w:val="003B0301"/>
    <w:rsid w:val="003B6634"/>
    <w:rsid w:val="003C2F61"/>
    <w:rsid w:val="003C3630"/>
    <w:rsid w:val="003D45CC"/>
    <w:rsid w:val="003D4DF5"/>
    <w:rsid w:val="003E127A"/>
    <w:rsid w:val="003E5A48"/>
    <w:rsid w:val="003E7DE3"/>
    <w:rsid w:val="003F5A31"/>
    <w:rsid w:val="003F60DD"/>
    <w:rsid w:val="003F7A31"/>
    <w:rsid w:val="00400403"/>
    <w:rsid w:val="004032F1"/>
    <w:rsid w:val="0040756B"/>
    <w:rsid w:val="00411504"/>
    <w:rsid w:val="0041630D"/>
    <w:rsid w:val="004246FE"/>
    <w:rsid w:val="00425E70"/>
    <w:rsid w:val="00441B3F"/>
    <w:rsid w:val="004500B8"/>
    <w:rsid w:val="0045130D"/>
    <w:rsid w:val="004579D9"/>
    <w:rsid w:val="00457CD0"/>
    <w:rsid w:val="00460C04"/>
    <w:rsid w:val="00462556"/>
    <w:rsid w:val="0046539B"/>
    <w:rsid w:val="00466308"/>
    <w:rsid w:val="004705E8"/>
    <w:rsid w:val="0047070C"/>
    <w:rsid w:val="0047431C"/>
    <w:rsid w:val="004839B3"/>
    <w:rsid w:val="00484084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4F0172"/>
    <w:rsid w:val="00504EF9"/>
    <w:rsid w:val="00505BE1"/>
    <w:rsid w:val="00515E34"/>
    <w:rsid w:val="0051646A"/>
    <w:rsid w:val="00516989"/>
    <w:rsid w:val="00516EEF"/>
    <w:rsid w:val="0052591F"/>
    <w:rsid w:val="00536EAA"/>
    <w:rsid w:val="00541124"/>
    <w:rsid w:val="00547D30"/>
    <w:rsid w:val="005515CE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C"/>
    <w:rsid w:val="005B5716"/>
    <w:rsid w:val="005C02ED"/>
    <w:rsid w:val="005C60BE"/>
    <w:rsid w:val="005D1C91"/>
    <w:rsid w:val="005E4BFA"/>
    <w:rsid w:val="005F026D"/>
    <w:rsid w:val="005F61FC"/>
    <w:rsid w:val="00602C9A"/>
    <w:rsid w:val="00607B24"/>
    <w:rsid w:val="006130E1"/>
    <w:rsid w:val="006148A3"/>
    <w:rsid w:val="00617A90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63BEE"/>
    <w:rsid w:val="00781E91"/>
    <w:rsid w:val="00782A90"/>
    <w:rsid w:val="007837AF"/>
    <w:rsid w:val="007926D7"/>
    <w:rsid w:val="00793A40"/>
    <w:rsid w:val="007A0632"/>
    <w:rsid w:val="007A1E51"/>
    <w:rsid w:val="007A3DCF"/>
    <w:rsid w:val="007A49F1"/>
    <w:rsid w:val="007A5225"/>
    <w:rsid w:val="007B1335"/>
    <w:rsid w:val="007B18B2"/>
    <w:rsid w:val="007B2D4B"/>
    <w:rsid w:val="007B7EDE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319E"/>
    <w:rsid w:val="00824E2E"/>
    <w:rsid w:val="00827C7B"/>
    <w:rsid w:val="008329B6"/>
    <w:rsid w:val="00834B6D"/>
    <w:rsid w:val="008409BB"/>
    <w:rsid w:val="00850140"/>
    <w:rsid w:val="00855CAB"/>
    <w:rsid w:val="00861B06"/>
    <w:rsid w:val="00862ADF"/>
    <w:rsid w:val="008631E9"/>
    <w:rsid w:val="00863EA9"/>
    <w:rsid w:val="00871B67"/>
    <w:rsid w:val="00872471"/>
    <w:rsid w:val="00877565"/>
    <w:rsid w:val="008778A7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6FB0"/>
    <w:rsid w:val="008D0634"/>
    <w:rsid w:val="008D522F"/>
    <w:rsid w:val="008E16A1"/>
    <w:rsid w:val="008E36E9"/>
    <w:rsid w:val="008E4B4A"/>
    <w:rsid w:val="0090164C"/>
    <w:rsid w:val="00906137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50582"/>
    <w:rsid w:val="0095090F"/>
    <w:rsid w:val="00957A03"/>
    <w:rsid w:val="00961833"/>
    <w:rsid w:val="00962778"/>
    <w:rsid w:val="00964098"/>
    <w:rsid w:val="009775CF"/>
    <w:rsid w:val="00981BDF"/>
    <w:rsid w:val="009831C0"/>
    <w:rsid w:val="009919BA"/>
    <w:rsid w:val="00992AA2"/>
    <w:rsid w:val="00992CDF"/>
    <w:rsid w:val="00992D82"/>
    <w:rsid w:val="0099641A"/>
    <w:rsid w:val="00997679"/>
    <w:rsid w:val="009A0C9E"/>
    <w:rsid w:val="009A4035"/>
    <w:rsid w:val="009A5DCA"/>
    <w:rsid w:val="009B4D15"/>
    <w:rsid w:val="009C0ABC"/>
    <w:rsid w:val="009C4852"/>
    <w:rsid w:val="009C52A7"/>
    <w:rsid w:val="009C5413"/>
    <w:rsid w:val="009E1F59"/>
    <w:rsid w:val="009E7840"/>
    <w:rsid w:val="009F3506"/>
    <w:rsid w:val="009F6293"/>
    <w:rsid w:val="009F7CD0"/>
    <w:rsid w:val="00A02B97"/>
    <w:rsid w:val="00A053D9"/>
    <w:rsid w:val="00A126C1"/>
    <w:rsid w:val="00A15922"/>
    <w:rsid w:val="00A179D4"/>
    <w:rsid w:val="00A232F6"/>
    <w:rsid w:val="00A25EF1"/>
    <w:rsid w:val="00A351AC"/>
    <w:rsid w:val="00A35DCC"/>
    <w:rsid w:val="00A3645E"/>
    <w:rsid w:val="00A405DC"/>
    <w:rsid w:val="00A40F22"/>
    <w:rsid w:val="00A419FB"/>
    <w:rsid w:val="00A43B4B"/>
    <w:rsid w:val="00A526C5"/>
    <w:rsid w:val="00A54DEC"/>
    <w:rsid w:val="00A550FE"/>
    <w:rsid w:val="00A75297"/>
    <w:rsid w:val="00A75D32"/>
    <w:rsid w:val="00A80937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C59BF"/>
    <w:rsid w:val="00AD0345"/>
    <w:rsid w:val="00AD20AD"/>
    <w:rsid w:val="00AD257E"/>
    <w:rsid w:val="00AD64AA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35E5B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5896"/>
    <w:rsid w:val="00C46E86"/>
    <w:rsid w:val="00C5172E"/>
    <w:rsid w:val="00C57BE0"/>
    <w:rsid w:val="00C7173E"/>
    <w:rsid w:val="00C75216"/>
    <w:rsid w:val="00C85219"/>
    <w:rsid w:val="00C91719"/>
    <w:rsid w:val="00CA1CB9"/>
    <w:rsid w:val="00CA2D1F"/>
    <w:rsid w:val="00CA3D20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E419D"/>
    <w:rsid w:val="00CF2EA8"/>
    <w:rsid w:val="00D0068B"/>
    <w:rsid w:val="00D03B2E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3BFA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511BA"/>
    <w:rsid w:val="00E57CCC"/>
    <w:rsid w:val="00E65126"/>
    <w:rsid w:val="00E73874"/>
    <w:rsid w:val="00E77E26"/>
    <w:rsid w:val="00E84CC2"/>
    <w:rsid w:val="00E85462"/>
    <w:rsid w:val="00E8742D"/>
    <w:rsid w:val="00E93DF6"/>
    <w:rsid w:val="00E95315"/>
    <w:rsid w:val="00E978C3"/>
    <w:rsid w:val="00EA2B8D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15A23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E15B6"/>
    <w:rsid w:val="00FF055F"/>
    <w:rsid w:val="00FF3FE5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p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u19@19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reestr.ru/wps/portal/p/cc_present/EGRN_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FilatovaEV</cp:lastModifiedBy>
  <cp:revision>23</cp:revision>
  <cp:lastPrinted>2018-06-28T07:14:00Z</cp:lastPrinted>
  <dcterms:created xsi:type="dcterms:W3CDTF">2018-06-28T07:14:00Z</dcterms:created>
  <dcterms:modified xsi:type="dcterms:W3CDTF">2018-09-24T10:09:00Z</dcterms:modified>
</cp:coreProperties>
</file>