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0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13.11.2018г.</w:t>
      </w:r>
    </w:p>
    <w:p>
      <w:pPr>
        <w:pStyle w:val="Style110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Срок окончания антикоррупционной экспертизы-19.11.2018г.</w:t>
      </w:r>
    </w:p>
    <w:p>
      <w:pPr>
        <w:pStyle w:val="Style110"/>
        <w:widowControl/>
        <w:jc w:val="both"/>
        <w:rPr>
          <w:rStyle w:val="FontStyle16"/>
          <w:sz w:val="25"/>
          <w:szCs w:val="25"/>
        </w:rPr>
      </w:pPr>
      <w:r>
        <w:rPr>
          <w:sz w:val="25"/>
          <w:szCs w:val="25"/>
        </w:rPr>
      </w:r>
    </w:p>
    <w:p>
      <w:pPr>
        <w:pStyle w:val="Style110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>
      <w:pPr>
        <w:pStyle w:val="Style110"/>
        <w:widowControl/>
        <w:jc w:val="both"/>
        <w:rPr/>
      </w:pPr>
      <w:hyperlink r:id="rId2"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</w:rPr>
          <w:t>mo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-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</w:rPr>
          <w:t>solar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@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</w:rPr>
          <w:t>list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.</w:t>
        </w:r>
        <w:r>
          <w:rPr>
            <w:rStyle w:val="Style15"/>
            <w:rFonts w:ascii="Times New Roman" w:hAnsi="Times New Roman"/>
            <w:color w:val="auto"/>
            <w:spacing w:val="10"/>
            <w:sz w:val="26"/>
            <w:szCs w:val="26"/>
          </w:rPr>
          <w:t>ru</w:t>
        </w:r>
      </w:hyperlink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>
      <w:pPr>
        <w:pStyle w:val="Normal"/>
        <w:spacing w:lineRule="auto" w:line="240" w:before="0" w:after="0"/>
        <w:jc w:val="center"/>
        <w:rPr>
          <w:rStyle w:val="Style13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849" w:hanging="0"/>
        <w:jc w:val="both"/>
        <w:rPr/>
      </w:pPr>
      <w:r>
        <w:rPr>
          <w:rStyle w:val="Style1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Style13"/>
          <w:rFonts w:ascii="Times New Roman" w:hAnsi="Times New Roman"/>
          <w:iCs/>
          <w:color w:val="auto"/>
          <w:sz w:val="26"/>
          <w:szCs w:val="26"/>
          <w:lang w:val="ru-RU"/>
        </w:rPr>
        <w:t>___ноября 2018г.                              с. Солнечное                                      №___</w:t>
      </w:r>
    </w:p>
    <w:p>
      <w:pPr>
        <w:pStyle w:val="Normal"/>
        <w:spacing w:lineRule="auto" w:line="240" w:before="0" w:after="0"/>
        <w:ind w:right="849" w:firstLine="709"/>
        <w:jc w:val="center"/>
        <w:rPr>
          <w:rStyle w:val="Style13"/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2019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  плановый период 2020 и 2021 годов»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right="-185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бюджет муниципального образования  Солнечный сельсовет  Усть-Абаканского района Республики Хакасия на 2019 год и плановый период 2020 и 2021 годов, представленный Администрацией  Солнечного  сельсовета  Усть-Абаканского района Республики Хакасия, в соответствии со ст.9,39,47,87,92,96,153,154 Бюджетного Кодекса Российской Федерации   (в редакции Федерального Закона от 08.03.2015 года № 25-ФЗ), п.п. 2 п.10 ст.35 Федерального Закона  от 06.10.2003г.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>
        <w:rPr>
          <w:rFonts w:ascii="Times New Roman" w:hAnsi="Times New Roman"/>
          <w:sz w:val="26"/>
          <w:szCs w:val="26"/>
        </w:rPr>
        <w:t>, ст.63 Устава  муниципального образования Солнечного сельсовета Усть-Абаканского района Республики Хакасия,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района Республики Хакасия на 2019 год и плановый период 2020 и 2021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Усть-Абаканского района Республики Хакасия (далее – местный бюджет) на 2019 год: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доходов местного бюджета в сумме 25774470,0 рублей;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расходов местного бюджета в сумме 25774470,0 рублей;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2019 год в сумме 25000,0 рублей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основные характеристики местного бюджета на 2020 и на 2021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годы: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прогнозируемый общий объем доходов местного бюджета на 2020 год 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сумме 26588430,0 рублей и на 2021 год в сумме 27592720,0 рублей;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расходов местного бюджета на 2020 год в сумме  25835777,0рублей, в том числе условно утвержденные расходы в сумме 797653,0 рублей; 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2020 год в сумме 25000,0 рублей;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расходов местного бюджета на 2021 год в сумме 26258084,0   рублей, в том числе условно утвержденные расходы в сумме 1379636,0рублей;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прогнозируемый дефицит местного бюджета на 2020 год в сумме 0   рублей и на 2021 год в сумме 0   рублей;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2021 год в сумме 25000,0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Республики Хакасия на 1 января 2020 года в сумме 0 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2019 год в сумме 0  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Установить: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Республики Хакасия на 1 января 2021 года в сумме 0 рублей и на 1 января 2022 года в сумме 0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2020 год в сумме 0    рублей и на 2021 год в сумме 0  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2019 год согласно приложению1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и 2021 годы согласно приложению 2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2. Формирование доходов местного бюджета в 2019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плановом периоде 2020 и 2021 годов</w:t>
      </w:r>
    </w:p>
    <w:p>
      <w:pPr>
        <w:pStyle w:val="Normal"/>
        <w:tabs>
          <w:tab w:val="left" w:pos="2241" w:leader="none"/>
        </w:tabs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418" w:hanging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51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части  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согласно приложению 3 к настоящему Решению.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>
      <w:pPr>
        <w:pStyle w:val="ListParagraph"/>
        <w:numPr>
          <w:ilvl w:val="0"/>
          <w:numId w:val="8"/>
        </w:numPr>
        <w:tabs>
          <w:tab w:val="left" w:pos="1276" w:leader="none"/>
        </w:tabs>
        <w:spacing w:lineRule="auto" w:line="240" w:before="0" w:after="0"/>
        <w:ind w:left="0" w:firstLine="92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92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будут зачисляться - 0,22% по дифференцированному нормативу.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Установить, что неналоговые доходы местного бюджета в 2019 году и плановом периоде 2020 и 2021 годов формируются за счет: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4. 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2019 год согласно приложению 4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и 2021 годы согласно приложению 5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главных администраторов доходов муниципального образования Солнечный сельсовет Усть-Абаканского района Республики Хакасия согласно приложению 6 к настоящему решению.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главных администраторов источников финансирования дефицита бюджета муниципального образования Солнечный сельсовет Усть-Абаканского района Республики Хакасия согласно приложению 7 к настоящему решению.</w:t>
      </w:r>
    </w:p>
    <w:p>
      <w:pPr>
        <w:pStyle w:val="ListParagraph"/>
        <w:numPr>
          <w:ilvl w:val="0"/>
          <w:numId w:val="4"/>
        </w:numPr>
        <w:tabs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изменения в 2019 году состава и (или) функций главных администраторов доходов местного бюджета или главных администраторов источников финансирования дефицита бюджета муниципального образования Солнечный сельсовет Усть-Абаканского района Республики Хакасия, Администрация Солнечного сельсовета Усть-Абаканского района Республики Хакасия вправе вносить своим постановлением соответствующие изменения: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4. Бюджетные ассигнования местного бюджета на 2019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 плановый период 2020 и 2021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Утвердить общий объем бюджетных ассигнований на исполнение публичных нормативных обязательств: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на 2019 год в сумме 192564,0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год в сумме 192564,0 рублей и на 2021 год в сумме 192564,0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2019 год согласно приложению 8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и на 2021 годы согласно приложению 9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Утвердить распределение бюджетных ассигнований по разделам, подразделам, классификации расходов бюджета муниципального образования Солнечный сельсовет Усть-Абаканского района Республики Хакасия, Администрация Солнечного сельсовета Усть-Абаканского района Республики Хакасия: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2019 год согласно приложению 10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и на 2021 годы согласно приложению 11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 классификации расходов бюджета муниципального образования Солнечный сельсовет Усть-Абаканского района Республики Хакасия, Администрация Солнечного сельсовета Усть-Абаканского района Республики Хакасия: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2019 год согласно приложению 12 к настоящему решению;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2020 и на 2021 годы согласно приложению 13 к настоящему решению.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Indent2"/>
        <w:ind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Статья 5. Бюджетные ассигнования дорожного фонда Солнечного     сельсовета Усть-Абаканского района Республики Хакасия</w:t>
      </w:r>
    </w:p>
    <w:p>
      <w:pPr>
        <w:pStyle w:val="BodyTextIndent2"/>
        <w:spacing w:lineRule="auto" w:line="276"/>
        <w:ind w:left="709" w:firstLine="62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2"/>
        <w:spacing w:lineRule="auto" w:line="276"/>
        <w:ind w:firstLine="624"/>
        <w:rPr>
          <w:sz w:val="26"/>
          <w:szCs w:val="26"/>
        </w:rPr>
      </w:pPr>
      <w:r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>
        <w:rPr>
          <w:b/>
          <w:sz w:val="26"/>
          <w:szCs w:val="26"/>
        </w:rPr>
        <w:t xml:space="preserve"> У</w:t>
      </w:r>
      <w:r>
        <w:rPr>
          <w:sz w:val="26"/>
          <w:szCs w:val="26"/>
        </w:rPr>
        <w:t>сть-Абаканского района Республики Хакасия:</w:t>
      </w:r>
    </w:p>
    <w:p>
      <w:pPr>
        <w:pStyle w:val="BodyTextIndent2"/>
        <w:spacing w:lineRule="auto" w:line="276"/>
        <w:ind w:firstLine="624"/>
        <w:rPr>
          <w:sz w:val="26"/>
          <w:szCs w:val="26"/>
        </w:rPr>
      </w:pPr>
      <w:r>
        <w:rPr>
          <w:sz w:val="26"/>
          <w:szCs w:val="26"/>
        </w:rPr>
        <w:t>1) на 2019 год в сумме 569800,00 рублей;</w:t>
      </w:r>
    </w:p>
    <w:p>
      <w:pPr>
        <w:pStyle w:val="BodyTextIndent2"/>
        <w:spacing w:lineRule="auto" w:line="276"/>
        <w:ind w:firstLine="624"/>
        <w:rPr>
          <w:sz w:val="26"/>
          <w:szCs w:val="26"/>
        </w:rPr>
      </w:pPr>
      <w:r>
        <w:rPr>
          <w:sz w:val="26"/>
          <w:szCs w:val="26"/>
        </w:rPr>
        <w:t>2) на 2020 год в сумме 627500,00рублей;</w:t>
      </w:r>
    </w:p>
    <w:p>
      <w:pPr>
        <w:pStyle w:val="BodyTextIndent2"/>
        <w:spacing w:lineRule="auto" w:line="276"/>
        <w:ind w:firstLine="624"/>
        <w:rPr>
          <w:sz w:val="26"/>
          <w:szCs w:val="26"/>
        </w:rPr>
      </w:pPr>
      <w:r>
        <w:rPr>
          <w:sz w:val="26"/>
          <w:szCs w:val="26"/>
        </w:rPr>
        <w:t>3) на 2021 год в сумме 703000,00 рублей.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6. Особенности использования бюджетных ассигнований по обеспечению деятельности органов местного самоуправления муниципального образования Солнечный сельсовет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2019 года: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4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ющим в сельской местности, с повышающим коэффициентом 1,25.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>
      <w:pPr>
        <w:pStyle w:val="ListParagraph"/>
        <w:numPr>
          <w:ilvl w:val="0"/>
          <w:numId w:val="5"/>
        </w:numPr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 оплаты труда муниципальных служащих Администрации Солнечного сельсовета Усть-Абаканского района Республики Хакасия определяется нормативным актом представительного органа местного самоуправления.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7. Бюджетные инвестиции в объекты муниципальной собственности муниципального образования Солнечный сельсовет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8. Особенности исполнения бюджета Солнечный сельсовет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2019 году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по следующим основаниям, связанным с особенностями исполнения местного бюджета: 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безвозмездных поступлений на 1 января 2019 года и планового периода 2020 и 2021 годов на счетах открытых в Отделе № 10 Управления Федерального казначейства по Республике Хакасия;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2019 года;</w:t>
      </w:r>
    </w:p>
    <w:p>
      <w:pPr>
        <w:pStyle w:val="ListParagraph"/>
        <w:numPr>
          <w:ilvl w:val="0"/>
          <w:numId w:val="6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софинансирования по межбюджетным трансфертам, предоставляемым местному бюджету.</w:t>
      </w:r>
    </w:p>
    <w:p>
      <w:pPr>
        <w:pStyle w:val="ListParagraph"/>
        <w:ind w:left="98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Indent2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Статья 9. Порядок вступления в силу настоящего решения</w:t>
      </w:r>
    </w:p>
    <w:p>
      <w:pPr>
        <w:pStyle w:val="BodyTextIndent2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января 2019 года.</w:t>
      </w:r>
    </w:p>
    <w:p>
      <w:pPr>
        <w:pStyle w:val="BodyTextIndent2"/>
        <w:numPr>
          <w:ilvl w:val="0"/>
          <w:numId w:val="7"/>
        </w:numPr>
        <w:tabs>
          <w:tab w:val="left" w:pos="993" w:leader="none"/>
        </w:tabs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>
      <w:pPr>
        <w:pStyle w:val="Normal"/>
        <w:rPr/>
      </w:pPr>
      <w:r>
        <w:rPr/>
      </w:r>
    </w:p>
    <w:p>
      <w:pPr>
        <w:pStyle w:val="BodyTextIndent2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2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ind w:right="-1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34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99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link w:val="20"/>
    <w:qFormat/>
    <w:rsid w:val="004f1318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е вступил в силу"/>
    <w:qFormat/>
    <w:rsid w:val="00eb099e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styleId="21" w:customStyle="1">
    <w:name w:val="Заголовок 2 Знак"/>
    <w:basedOn w:val="DefaultParagraphFont"/>
    <w:link w:val="2"/>
    <w:qFormat/>
    <w:rsid w:val="004f13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4f13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622a3"/>
    <w:rPr>
      <w:rFonts w:ascii="Tahoma" w:hAnsi="Tahoma" w:eastAsia="Calibri" w:cs="Tahoma"/>
      <w:sz w:val="16"/>
      <w:szCs w:val="16"/>
      <w:lang w:eastAsia="ru-RU"/>
    </w:rPr>
  </w:style>
  <w:style w:type="character" w:styleId="Style15">
    <w:name w:val="Интернет-ссылка"/>
    <w:semiHidden/>
    <w:unhideWhenUsed/>
    <w:rsid w:val="00e55313"/>
    <w:rPr>
      <w:rFonts w:ascii="Verdana" w:hAnsi="Verdana"/>
      <w:strike w:val="false"/>
      <w:dstrike w:val="false"/>
      <w:color w:val="0000FF"/>
      <w:u w:val="none"/>
      <w:effect w:val="none"/>
      <w:lang w:val="en-US" w:eastAsia="en-US" w:bidi="ar-SA"/>
    </w:rPr>
  </w:style>
  <w:style w:type="character" w:styleId="FontStyle16" w:customStyle="1">
    <w:name w:val="Font Style16"/>
    <w:uiPriority w:val="99"/>
    <w:qFormat/>
    <w:rsid w:val="00e55313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ListLabel1">
    <w:name w:val="ListLabel 1"/>
    <w:qFormat/>
    <w:rPr>
      <w:rFonts w:ascii="Times New Roman" w:hAnsi="Times New Roman" w:cs="Times New Roman"/>
      <w:sz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pacing w:val="10"/>
      <w:sz w:val="25"/>
      <w:szCs w:val="25"/>
    </w:rPr>
  </w:style>
  <w:style w:type="character" w:styleId="ListLabel38">
    <w:name w:val="ListLabel 38"/>
    <w:qFormat/>
    <w:rPr>
      <w:spacing w:val="10"/>
      <w:sz w:val="25"/>
      <w:szCs w:val="25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qFormat/>
    <w:rsid w:val="004f1318"/>
    <w:pPr>
      <w:spacing w:lineRule="auto" w:line="240" w:before="0" w:after="0"/>
      <w:ind w:firstLine="360"/>
      <w:jc w:val="both"/>
    </w:pPr>
    <w:rPr>
      <w:rFonts w:ascii="Times New Roman" w:hAnsi="Times New Roman" w:eastAsia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a172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622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10" w:customStyle="1">
    <w:name w:val="Style1"/>
    <w:basedOn w:val="Normal"/>
    <w:uiPriority w:val="99"/>
    <w:qFormat/>
    <w:rsid w:val="00e55313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-solar@list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LibreOffice/6.0.2.1$Windows_X86_64 LibreOffice_project/f7f06a8f319e4b62f9bc5095aa112a65d2f3ac89</Application>
  <Pages>6</Pages>
  <Words>1582</Words>
  <Characters>10919</Characters>
  <CharactersWithSpaces>12665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2015-11-20T00:51:00Z</dcterms:created>
  <dc:creator>Пк</dc:creator>
  <dc:description/>
  <dc:language>ru-RU</dc:language>
  <cp:lastModifiedBy/>
  <cp:lastPrinted>2018-11-14T03:26:00Z</cp:lastPrinted>
  <dcterms:modified xsi:type="dcterms:W3CDTF">2018-11-21T15:20:04Z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