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CD" w:rsidRDefault="005B3BCD"/>
    <w:p w:rsidR="005B3BCD" w:rsidRDefault="003703B4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364490</wp:posOffset>
            </wp:positionV>
            <wp:extent cx="2821305" cy="1113790"/>
            <wp:effectExtent l="19050" t="0" r="0" b="0"/>
            <wp:wrapSquare wrapText="bothSides"/>
            <wp:docPr id="8" name="Рисунок 5" descr="C:\Users\BorodinaTA\Desktop\Фото для новостей\ФКП для соц.сетей фор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rodinaTA\Desktop\Фото для новостей\ФКП для соц.сетей форм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BCD" w:rsidRDefault="005B3BCD"/>
    <w:p w:rsidR="005B3BCD" w:rsidRDefault="005B3BCD"/>
    <w:p w:rsidR="003703B4" w:rsidRDefault="003703B4" w:rsidP="005B3BC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3703B4" w:rsidRDefault="003703B4" w:rsidP="005B3BC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5B3BCD" w:rsidRDefault="005B3BCD" w:rsidP="005B3BC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5B3BCD" w:rsidRDefault="005B3BCD" w:rsidP="005B3BCD">
      <w:pPr>
        <w:pStyle w:val="a5"/>
        <w:jc w:val="center"/>
        <w:rPr>
          <w:rFonts w:ascii="Segoe UI" w:hAnsi="Segoe UI" w:cs="Segoe UI"/>
          <w:b/>
          <w:color w:val="333333"/>
          <w:sz w:val="32"/>
          <w:szCs w:val="32"/>
        </w:rPr>
      </w:pPr>
    </w:p>
    <w:p w:rsidR="00014781" w:rsidRDefault="00014781" w:rsidP="00014781">
      <w:pPr>
        <w:jc w:val="center"/>
        <w:rPr>
          <w:rFonts w:ascii="Segoe UI" w:hAnsi="Segoe UI" w:cs="Segoe UI"/>
          <w:b/>
          <w:color w:val="0A1620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A1620"/>
          <w:sz w:val="32"/>
          <w:szCs w:val="32"/>
          <w:shd w:val="clear" w:color="auto" w:fill="FFFFFF"/>
        </w:rPr>
        <w:t>Сертификат электронной подписи расширяет доступ</w:t>
      </w:r>
    </w:p>
    <w:p w:rsidR="00014781" w:rsidRPr="00226C95" w:rsidRDefault="00014781" w:rsidP="00014781">
      <w:pPr>
        <w:jc w:val="center"/>
        <w:rPr>
          <w:rFonts w:ascii="Segoe UI" w:hAnsi="Segoe UI" w:cs="Segoe UI"/>
          <w:b/>
          <w:color w:val="0A1620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A1620"/>
          <w:sz w:val="32"/>
          <w:szCs w:val="32"/>
          <w:shd w:val="clear" w:color="auto" w:fill="FFFFFF"/>
        </w:rPr>
        <w:t xml:space="preserve"> к различным услугам</w:t>
      </w:r>
    </w:p>
    <w:p w:rsidR="00014781" w:rsidRDefault="00014781" w:rsidP="00014781">
      <w:pPr>
        <w:ind w:firstLine="851"/>
        <w:jc w:val="both"/>
        <w:rPr>
          <w:rFonts w:ascii="Roboto" w:hAnsi="Roboto"/>
          <w:color w:val="0A1620"/>
          <w:sz w:val="28"/>
          <w:szCs w:val="28"/>
          <w:shd w:val="clear" w:color="auto" w:fill="FFFFFF"/>
        </w:rPr>
      </w:pPr>
    </w:p>
    <w:p w:rsidR="00014781" w:rsidRDefault="00014781" w:rsidP="00014781">
      <w:pPr>
        <w:ind w:firstLine="708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>Удостоверяющ</w:t>
      </w:r>
      <w:r>
        <w:rPr>
          <w:rFonts w:ascii="Segoe UI" w:hAnsi="Segoe UI" w:cs="Segoe UI"/>
          <w:sz w:val="24"/>
        </w:rPr>
        <w:t>ий</w:t>
      </w:r>
      <w:r w:rsidRPr="00A647C9">
        <w:rPr>
          <w:rFonts w:ascii="Segoe UI" w:hAnsi="Segoe UI" w:cs="Segoe UI"/>
          <w:sz w:val="24"/>
        </w:rPr>
        <w:t xml:space="preserve"> центр Федеральной </w:t>
      </w:r>
      <w:r>
        <w:rPr>
          <w:rFonts w:ascii="Segoe UI" w:hAnsi="Segoe UI" w:cs="Segoe UI"/>
          <w:sz w:val="24"/>
        </w:rPr>
        <w:t>К</w:t>
      </w:r>
      <w:r w:rsidRPr="00A647C9">
        <w:rPr>
          <w:rFonts w:ascii="Segoe UI" w:hAnsi="Segoe UI" w:cs="Segoe UI"/>
          <w:sz w:val="24"/>
        </w:rPr>
        <w:t>адастровой палаты Росреестра</w:t>
      </w:r>
      <w:r>
        <w:rPr>
          <w:rFonts w:ascii="Segoe UI" w:hAnsi="Segoe UI" w:cs="Segoe UI"/>
          <w:sz w:val="24"/>
        </w:rPr>
        <w:t xml:space="preserve"> принимает от </w:t>
      </w:r>
      <w:r w:rsidRPr="00A647C9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жителей Хакасии заявки на </w:t>
      </w:r>
      <w:r w:rsidRPr="00A647C9">
        <w:rPr>
          <w:rFonts w:ascii="Segoe UI" w:hAnsi="Segoe UI" w:cs="Segoe UI"/>
          <w:sz w:val="24"/>
        </w:rPr>
        <w:t>получени</w:t>
      </w:r>
      <w:r>
        <w:rPr>
          <w:rFonts w:ascii="Segoe UI" w:hAnsi="Segoe UI" w:cs="Segoe UI"/>
          <w:sz w:val="24"/>
        </w:rPr>
        <w:t>е</w:t>
      </w:r>
      <w:r w:rsidRPr="00A647C9">
        <w:rPr>
          <w:rFonts w:ascii="Segoe UI" w:hAnsi="Segoe UI" w:cs="Segoe UI"/>
          <w:sz w:val="24"/>
        </w:rPr>
        <w:t xml:space="preserve"> сертификата электронной подписи. </w:t>
      </w:r>
    </w:p>
    <w:p w:rsidR="00014781" w:rsidRDefault="00014781" w:rsidP="00014781">
      <w:pPr>
        <w:ind w:firstLine="708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320E77">
        <w:rPr>
          <w:rFonts w:ascii="Segoe UI" w:hAnsi="Segoe UI" w:cs="Segoe UI"/>
          <w:sz w:val="24"/>
          <w:szCs w:val="24"/>
          <w:shd w:val="clear" w:color="auto" w:fill="FFFFFF"/>
        </w:rPr>
        <w:t xml:space="preserve">Посредством электронной подписи можно получить электронный доступ к различным услугам для взаимодействия с учебными структурами, медицинскими учреждениями, органами государственной власти и др. </w:t>
      </w:r>
    </w:p>
    <w:p w:rsidR="00014781" w:rsidRDefault="00014781" w:rsidP="0001478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320E77">
        <w:rPr>
          <w:rFonts w:ascii="Segoe UI" w:hAnsi="Segoe UI" w:cs="Segoe UI"/>
          <w:sz w:val="24"/>
          <w:szCs w:val="24"/>
        </w:rPr>
        <w:t>К примеру, обладатель квалифицированного сертификата в режиме реального времени может поставить объект недвижимости на кадастровый учет, зарегистрировать права собственности на него, получить сведения из</w:t>
      </w:r>
      <w:r>
        <w:rPr>
          <w:rFonts w:ascii="Segoe UI" w:hAnsi="Segoe UI" w:cs="Segoe UI"/>
          <w:sz w:val="24"/>
          <w:szCs w:val="24"/>
        </w:rPr>
        <w:t xml:space="preserve"> Единого государственного реестра недвижимости</w:t>
      </w:r>
      <w:r w:rsidRPr="00320E7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(</w:t>
      </w:r>
      <w:r w:rsidRPr="00320E77">
        <w:rPr>
          <w:rFonts w:ascii="Segoe UI" w:hAnsi="Segoe UI" w:cs="Segoe UI"/>
          <w:sz w:val="24"/>
          <w:szCs w:val="24"/>
        </w:rPr>
        <w:t>ЕГРН</w:t>
      </w:r>
      <w:r>
        <w:rPr>
          <w:rFonts w:ascii="Segoe UI" w:hAnsi="Segoe UI" w:cs="Segoe UI"/>
          <w:sz w:val="24"/>
          <w:szCs w:val="24"/>
        </w:rPr>
        <w:t>)</w:t>
      </w:r>
      <w:r w:rsidRPr="00320E77">
        <w:rPr>
          <w:rFonts w:ascii="Segoe UI" w:hAnsi="Segoe UI" w:cs="Segoe UI"/>
          <w:sz w:val="24"/>
          <w:szCs w:val="24"/>
        </w:rPr>
        <w:t>. А также</w:t>
      </w:r>
      <w:r>
        <w:rPr>
          <w:rFonts w:ascii="Segoe UI" w:hAnsi="Segoe UI" w:cs="Segoe UI"/>
          <w:sz w:val="24"/>
          <w:szCs w:val="24"/>
        </w:rPr>
        <w:t>,</w:t>
      </w:r>
      <w:r w:rsidRPr="00320E77">
        <w:rPr>
          <w:rFonts w:ascii="Segoe UI" w:hAnsi="Segoe UI" w:cs="Segoe UI"/>
          <w:sz w:val="24"/>
          <w:szCs w:val="24"/>
        </w:rPr>
        <w:t xml:space="preserve"> подать статистическую отчетность в Федеральную службу государственной статистики (Росстат), отправить уведомление о залоге движимого имущества в Единую информационную систему Федеральной нотариальной палаты, зарегистрировать контрольно-кассовую технику, получить ИНН, заполнить анкету для переоформления паспорта, отследить санкции ГИБДД, поставить на учет автомобиль, подать заявление для поступления в ВУЗ и многое другое.</w:t>
      </w:r>
    </w:p>
    <w:p w:rsidR="00014781" w:rsidRDefault="00014781" w:rsidP="00014781">
      <w:pPr>
        <w:ind w:firstLine="851"/>
        <w:jc w:val="both"/>
        <w:rPr>
          <w:rFonts w:ascii="Segoe UI" w:hAnsi="Segoe UI" w:cs="Segoe UI"/>
          <w:color w:val="0A1620"/>
          <w:sz w:val="24"/>
          <w:szCs w:val="24"/>
          <w:shd w:val="clear" w:color="auto" w:fill="FFFFFF"/>
        </w:rPr>
      </w:pPr>
      <w:r w:rsidRPr="00320E77">
        <w:rPr>
          <w:rFonts w:ascii="Segoe UI" w:hAnsi="Segoe UI" w:cs="Segoe UI"/>
          <w:color w:val="0A1620"/>
          <w:sz w:val="24"/>
          <w:szCs w:val="24"/>
          <w:shd w:val="clear" w:color="auto" w:fill="FFFFFF"/>
        </w:rPr>
        <w:t xml:space="preserve">Возможность подать документы в электронном виде доступна во многих Высших учебных заведениях (ВУЗ) страны. Среди них есть как </w:t>
      </w:r>
      <w:proofErr w:type="spellStart"/>
      <w:r w:rsidRPr="00320E77">
        <w:rPr>
          <w:rFonts w:ascii="Segoe UI" w:hAnsi="Segoe UI" w:cs="Segoe UI"/>
          <w:color w:val="0A1620"/>
          <w:sz w:val="24"/>
          <w:szCs w:val="24"/>
          <w:shd w:val="clear" w:color="auto" w:fill="FFFFFF"/>
        </w:rPr>
        <w:t>топовые</w:t>
      </w:r>
      <w:proofErr w:type="spellEnd"/>
      <w:r w:rsidRPr="00320E77">
        <w:rPr>
          <w:rFonts w:ascii="Segoe UI" w:hAnsi="Segoe UI" w:cs="Segoe UI"/>
          <w:color w:val="0A1620"/>
          <w:sz w:val="24"/>
          <w:szCs w:val="24"/>
          <w:shd w:val="clear" w:color="auto" w:fill="FFFFFF"/>
        </w:rPr>
        <w:t xml:space="preserve"> ВУЗы, так и региональные.</w:t>
      </w:r>
    </w:p>
    <w:p w:rsidR="00014781" w:rsidRDefault="00014781" w:rsidP="00014781">
      <w:pPr>
        <w:ind w:firstLine="708"/>
        <w:jc w:val="both"/>
        <w:rPr>
          <w:rFonts w:ascii="Segoe UI" w:eastAsia="Times New Roman" w:hAnsi="Segoe UI" w:cs="Segoe UI"/>
          <w:color w:val="0A1620"/>
          <w:sz w:val="24"/>
          <w:szCs w:val="24"/>
        </w:rPr>
      </w:pPr>
      <w:r w:rsidRPr="00320E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 xml:space="preserve">Конечно, существуют и другие способы подачи заявления - приехать лично в приемную комиссию, составить нотариальную доверенность, отправить Почтой России. Но, учитывая развитие современных технологий и электронного взаимодействия,  появилась возможность сделать это через Интернет, предварительно уточнив, </w:t>
      </w:r>
      <w:r w:rsidRPr="00320E77">
        <w:rPr>
          <w:rFonts w:ascii="Segoe UI" w:eastAsia="Times New Roman" w:hAnsi="Segoe UI" w:cs="Segoe UI"/>
          <w:color w:val="0A1620"/>
          <w:sz w:val="24"/>
          <w:szCs w:val="24"/>
        </w:rPr>
        <w:t xml:space="preserve">принимает ли ВУЗ вашей мечты документы в электронном формате. </w:t>
      </w:r>
    </w:p>
    <w:p w:rsidR="005B3BCD" w:rsidRDefault="00014781" w:rsidP="00014781">
      <w:pPr>
        <w:pStyle w:val="a5"/>
        <w:spacing w:after="0"/>
        <w:ind w:firstLine="709"/>
        <w:jc w:val="both"/>
        <w:rPr>
          <w:rFonts w:ascii="Segoe UI" w:hAnsi="Segoe UI" w:cs="Segoe UI"/>
        </w:rPr>
      </w:pPr>
      <w:r w:rsidRPr="00320E77">
        <w:rPr>
          <w:rFonts w:ascii="Segoe UI" w:hAnsi="Segoe UI" w:cs="Segoe UI"/>
          <w:color w:val="0A1620"/>
        </w:rPr>
        <w:t>Как правило, при  направлении документов через Интернет требуется наличие электронной подписи.</w:t>
      </w:r>
      <w:r w:rsidRPr="00320E77">
        <w:rPr>
          <w:rFonts w:ascii="Segoe UI" w:hAnsi="Segoe UI" w:cs="Segoe UI"/>
          <w:color w:val="777777"/>
        </w:rPr>
        <w:t xml:space="preserve"> </w:t>
      </w:r>
      <w:r w:rsidRPr="00320E77">
        <w:rPr>
          <w:rFonts w:ascii="Segoe UI" w:hAnsi="Segoe UI" w:cs="Segoe UI"/>
        </w:rPr>
        <w:t xml:space="preserve">Электронная подпись </w:t>
      </w:r>
      <w:r>
        <w:rPr>
          <w:rFonts w:ascii="Segoe UI" w:hAnsi="Segoe UI" w:cs="Segoe UI"/>
        </w:rPr>
        <w:t xml:space="preserve">- </w:t>
      </w:r>
      <w:r w:rsidRPr="00A647C9">
        <w:rPr>
          <w:rFonts w:ascii="Segoe UI" w:hAnsi="Segoe UI" w:cs="Segoe UI"/>
        </w:rPr>
        <w:t>аналог собственноручной подписи, имеющий юридическую силу и действительный на всей территории страны</w:t>
      </w:r>
      <w:r>
        <w:rPr>
          <w:rFonts w:ascii="Segoe UI" w:hAnsi="Segoe UI" w:cs="Segoe UI"/>
        </w:rPr>
        <w:t>.</w:t>
      </w:r>
    </w:p>
    <w:p w:rsidR="00014781" w:rsidRDefault="00014781" w:rsidP="00014781">
      <w:pPr>
        <w:ind w:firstLine="708"/>
        <w:jc w:val="both"/>
        <w:rPr>
          <w:rFonts w:ascii="Segoe UI" w:hAnsi="Segoe UI" w:cs="Segoe UI"/>
          <w:sz w:val="24"/>
        </w:rPr>
      </w:pPr>
      <w:r w:rsidRPr="00A647C9">
        <w:rPr>
          <w:rFonts w:ascii="Segoe UI" w:hAnsi="Segoe UI" w:cs="Segoe UI"/>
          <w:sz w:val="24"/>
        </w:rPr>
        <w:t>Как правило, заказчиками услуг удостоверяющего центра Федеральной кадастровой палаты выступают кадастровые инженеры, арбитражные управляющие, судьи, индивидуальные предприниматели</w:t>
      </w:r>
      <w:r>
        <w:rPr>
          <w:rFonts w:ascii="Segoe UI" w:hAnsi="Segoe UI" w:cs="Segoe UI"/>
          <w:sz w:val="24"/>
        </w:rPr>
        <w:t>,</w:t>
      </w:r>
      <w:r w:rsidRPr="00A647C9">
        <w:rPr>
          <w:rFonts w:ascii="Segoe UI" w:hAnsi="Segoe UI" w:cs="Segoe UI"/>
          <w:sz w:val="24"/>
        </w:rPr>
        <w:t xml:space="preserve"> субъекты, запрашивающие сведения из Единого государственного реестра недвижимости (ЕГРН) или имеющие право получать сведения из ЕГРН на безвозмездной основе в соответствии с 218-ФЗ.</w:t>
      </w:r>
      <w:r>
        <w:rPr>
          <w:rFonts w:ascii="Segoe UI" w:hAnsi="Segoe UI" w:cs="Segoe UI"/>
          <w:sz w:val="24"/>
        </w:rPr>
        <w:t xml:space="preserve"> </w:t>
      </w:r>
      <w:r w:rsidRPr="00A647C9">
        <w:rPr>
          <w:rFonts w:ascii="Segoe UI" w:hAnsi="Segoe UI" w:cs="Segoe UI"/>
          <w:sz w:val="24"/>
        </w:rPr>
        <w:t xml:space="preserve"> Кроме того, граждане получили возможность воспользоваться услугами удостоверяющего центра по экстерриториальному принципу.</w:t>
      </w:r>
    </w:p>
    <w:p w:rsidR="00014781" w:rsidRPr="00320E77" w:rsidRDefault="00014781" w:rsidP="0001478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320E77">
        <w:rPr>
          <w:rFonts w:ascii="Segoe UI" w:hAnsi="Segoe UI" w:cs="Segoe UI"/>
          <w:sz w:val="24"/>
          <w:szCs w:val="24"/>
        </w:rPr>
        <w:t>Для получения квалифицированного сертификата необходимо зарегистрироваться на сайте удостоверяющего центра</w:t>
      </w:r>
      <w:r>
        <w:rPr>
          <w:rFonts w:ascii="Segoe UI" w:hAnsi="Segoe UI" w:cs="Segoe UI"/>
          <w:sz w:val="24"/>
          <w:szCs w:val="24"/>
        </w:rPr>
        <w:t xml:space="preserve"> Федеральной Кадастровой палаты</w:t>
      </w:r>
      <w:r w:rsidRPr="00320E77">
        <w:rPr>
          <w:rFonts w:ascii="Segoe UI" w:hAnsi="Segoe UI" w:cs="Segoe UI"/>
          <w:sz w:val="24"/>
          <w:szCs w:val="24"/>
        </w:rPr>
        <w:t xml:space="preserve"> </w:t>
      </w:r>
      <w:hyperlink r:id="rId5" w:history="1">
        <w:proofErr w:type="spellStart"/>
        <w:r w:rsidRPr="00320E77">
          <w:rPr>
            <w:rStyle w:val="a6"/>
            <w:rFonts w:ascii="Segoe UI" w:hAnsi="Segoe UI" w:cs="Segoe UI"/>
            <w:sz w:val="24"/>
            <w:szCs w:val="24"/>
          </w:rPr>
          <w:t>uc.kadastr.ru</w:t>
        </w:r>
        <w:proofErr w:type="spellEnd"/>
      </w:hyperlink>
      <w:r w:rsidRPr="00320E77">
        <w:rPr>
          <w:rFonts w:ascii="Segoe UI" w:hAnsi="Segoe UI" w:cs="Segoe UI"/>
          <w:sz w:val="24"/>
          <w:szCs w:val="24"/>
        </w:rPr>
        <w:t xml:space="preserve"> и оформить заявку в личном кабинете. После подтверждения личности в одном из офисов удостоверяющего центра квалифицированный сертификат станет доступен в личном кабинете.</w:t>
      </w:r>
    </w:p>
    <w:p w:rsidR="00014781" w:rsidRPr="00320E77" w:rsidRDefault="00014781" w:rsidP="0001478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320E77">
        <w:rPr>
          <w:rFonts w:ascii="Segoe UI" w:hAnsi="Segoe UI" w:cs="Segoe UI"/>
          <w:sz w:val="24"/>
          <w:szCs w:val="24"/>
        </w:rPr>
        <w:t>Для зарегистрированных на сайте пользователей действует сервис обратной связи, с помощью которого можно обратиться в службу технической поддержки, получить консультацию, а также поставить оценку качества работы сервиса или направить предложения по его совершенствованию.</w:t>
      </w:r>
    </w:p>
    <w:p w:rsidR="00014781" w:rsidRPr="00320E77" w:rsidRDefault="00014781" w:rsidP="00014781">
      <w:pPr>
        <w:ind w:firstLine="851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320E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сертификат ключа электронной подписи в электронном виде можно в офисе Филиала Кадастровой палаты по Республике Хакасия по адресу: г</w:t>
      </w:r>
      <w:proofErr w:type="gramStart"/>
      <w:r w:rsidRPr="00320E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.А</w:t>
      </w:r>
      <w:proofErr w:type="gramEnd"/>
      <w:r w:rsidRPr="00320E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бакан, ул.Кирова 100, </w:t>
      </w:r>
      <w:proofErr w:type="spellStart"/>
      <w:r w:rsidRPr="00320E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320E7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r w:rsidRPr="00275DE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11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7</w:t>
      </w:r>
      <w:r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</w:p>
    <w:p w:rsidR="00014781" w:rsidRPr="008B6944" w:rsidRDefault="00014781" w:rsidP="00014781">
      <w:pPr>
        <w:pStyle w:val="a5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5B3BCD" w:rsidRPr="007405CF" w:rsidRDefault="008656D8" w:rsidP="005B3BCD">
      <w:pPr>
        <w:jc w:val="both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-5.95pt;margin-top:3.85pt;width:472.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5B3BCD" w:rsidRPr="007405CF" w:rsidRDefault="005B3BCD" w:rsidP="005B3BCD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7405CF">
        <w:rPr>
          <w:rFonts w:ascii="Segoe UI" w:hAnsi="Segoe UI" w:cs="Segoe UI"/>
          <w:b/>
          <w:noProof/>
          <w:lang w:eastAsia="sk-SK"/>
        </w:rPr>
        <w:t>О Федеральной кадастровой палате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регистрации, кадастра и картографии (</w:t>
      </w:r>
      <w:proofErr w:type="spellStart"/>
      <w:r w:rsidRPr="007405CF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7405CF">
        <w:rPr>
          <w:rFonts w:ascii="Segoe UI" w:hAnsi="Segoe UI" w:cs="Segoe UI"/>
          <w:sz w:val="18"/>
          <w:szCs w:val="18"/>
        </w:rPr>
        <w:t>). Федеральная кадастровая палата реализует полномочия Росреестра в сфере регистрации прав на недвижимое имущество и сделок с ним, кадастрового учета объектов недвижимости и кадастровой оценки в соответствии с законодательством Российской Федерации.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 xml:space="preserve">ФГБУ «ФКП Росреестра» образовано в 2011году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 xml:space="preserve">Директор ФГБУ «ФКП Росреестра» - </w:t>
      </w:r>
      <w:proofErr w:type="spellStart"/>
      <w:r w:rsidRPr="007405CF">
        <w:rPr>
          <w:rFonts w:ascii="Segoe UI" w:hAnsi="Segoe UI" w:cs="Segoe UI"/>
          <w:sz w:val="18"/>
          <w:szCs w:val="18"/>
        </w:rPr>
        <w:t>Тухтасунов</w:t>
      </w:r>
      <w:proofErr w:type="spellEnd"/>
      <w:r w:rsidRPr="007405CF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7405CF">
        <w:rPr>
          <w:rFonts w:ascii="Segoe UI" w:hAnsi="Segoe UI" w:cs="Segoe UI"/>
          <w:sz w:val="18"/>
          <w:szCs w:val="18"/>
        </w:rPr>
        <w:t>Парвиз</w:t>
      </w:r>
      <w:proofErr w:type="spellEnd"/>
      <w:r w:rsidRPr="007405CF">
        <w:rPr>
          <w:rFonts w:ascii="Segoe UI" w:hAnsi="Segoe UI" w:cs="Segoe UI"/>
          <w:sz w:val="18"/>
          <w:szCs w:val="18"/>
        </w:rPr>
        <w:t xml:space="preserve"> Константинович.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hAnsi="Segoe UI" w:cs="Segoe UI"/>
          <w:sz w:val="18"/>
          <w:szCs w:val="18"/>
        </w:rPr>
      </w:pPr>
      <w:r w:rsidRPr="007405CF">
        <w:rPr>
          <w:rFonts w:ascii="Segoe UI" w:hAnsi="Segoe UI" w:cs="Segoe UI"/>
          <w:sz w:val="18"/>
          <w:szCs w:val="18"/>
        </w:rPr>
        <w:t xml:space="preserve">Директор филиала ФГБУ «ФКП Росреестра» по Республике Хакасия </w:t>
      </w:r>
      <w:proofErr w:type="spellStart"/>
      <w:r w:rsidRPr="007405CF">
        <w:rPr>
          <w:rFonts w:ascii="Segoe UI" w:hAnsi="Segoe UI" w:cs="Segoe UI"/>
          <w:sz w:val="18"/>
          <w:szCs w:val="18"/>
        </w:rPr>
        <w:t>Старунская</w:t>
      </w:r>
      <w:proofErr w:type="spellEnd"/>
      <w:r w:rsidRPr="007405CF">
        <w:rPr>
          <w:rFonts w:ascii="Segoe UI" w:hAnsi="Segoe UI" w:cs="Segoe UI"/>
          <w:sz w:val="18"/>
          <w:szCs w:val="18"/>
        </w:rPr>
        <w:t xml:space="preserve"> Вера Ивановна.</w:t>
      </w:r>
    </w:p>
    <w:p w:rsidR="005B3BCD" w:rsidRPr="007405CF" w:rsidRDefault="005B3BCD" w:rsidP="005B3BCD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 w:rsidRPr="007405CF">
        <w:rPr>
          <w:rFonts w:ascii="Segoe UI" w:hAnsi="Segoe UI" w:cs="Segoe UI"/>
          <w:b/>
          <w:noProof/>
          <w:lang w:eastAsia="sk-SK"/>
        </w:rPr>
        <w:lastRenderedPageBreak/>
        <w:t>Контакты для СМИ</w:t>
      </w:r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Татьяна Бородина</w:t>
      </w:r>
    </w:p>
    <w:p w:rsidR="005B3BCD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специалист по связям с общественностью</w:t>
      </w:r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7405CF">
        <w:rPr>
          <w:rFonts w:ascii="Segoe UI" w:hAnsi="Segoe UI" w:cs="Segoe UI"/>
          <w:sz w:val="18"/>
          <w:szCs w:val="18"/>
        </w:rPr>
        <w:t>филиала ФГБУ «ФКП Росреестра» по Республике Хакасия</w:t>
      </w:r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7405CF">
        <w:rPr>
          <w:rFonts w:ascii="Segoe UI" w:eastAsia="Calibri" w:hAnsi="Segoe UI" w:cs="Segoe UI"/>
          <w:sz w:val="20"/>
          <w:szCs w:val="20"/>
          <w:lang w:eastAsia="en-US"/>
        </w:rPr>
        <w:t>8 (3902) 35 84 96 (доб.22</w:t>
      </w:r>
      <w:r>
        <w:rPr>
          <w:rFonts w:ascii="Segoe UI" w:eastAsia="Calibri" w:hAnsi="Segoe UI" w:cs="Segoe UI"/>
          <w:sz w:val="20"/>
          <w:szCs w:val="20"/>
          <w:lang w:eastAsia="en-US"/>
        </w:rPr>
        <w:t>71</w:t>
      </w:r>
      <w:r w:rsidRPr="007405CF">
        <w:rPr>
          <w:rFonts w:ascii="Segoe UI" w:eastAsia="Calibri" w:hAnsi="Segoe UI" w:cs="Segoe UI"/>
          <w:sz w:val="20"/>
          <w:szCs w:val="20"/>
          <w:lang w:eastAsia="en-US"/>
        </w:rPr>
        <w:t>)</w:t>
      </w:r>
    </w:p>
    <w:p w:rsidR="005B3BCD" w:rsidRPr="007405CF" w:rsidRDefault="008656D8" w:rsidP="005B3BCD">
      <w:pPr>
        <w:pStyle w:val="a5"/>
        <w:spacing w:after="0"/>
        <w:rPr>
          <w:rStyle w:val="a6"/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6" w:history="1"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fgu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19@19.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kadastr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  <w:r w:rsidR="005B3BCD" w:rsidRPr="007405CF">
        <w:rPr>
          <w:rStyle w:val="a6"/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5B3BCD" w:rsidRPr="007405CF" w:rsidRDefault="008656D8" w:rsidP="005B3BCD">
      <w:pPr>
        <w:pStyle w:val="a5"/>
        <w:spacing w:after="0"/>
        <w:rPr>
          <w:rFonts w:ascii="Segoe UI" w:hAnsi="Segoe UI" w:cs="Segoe UI"/>
        </w:rPr>
      </w:pPr>
      <w:hyperlink r:id="rId7" w:history="1"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5B3BCD" w:rsidRPr="007405CF">
          <w:rPr>
            <w:rStyle w:val="a6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fkprf</w:t>
        </w:r>
        <w:proofErr w:type="spellEnd"/>
      </w:hyperlink>
    </w:p>
    <w:p w:rsidR="005B3BCD" w:rsidRPr="007405CF" w:rsidRDefault="005B3BCD" w:rsidP="005B3BCD">
      <w:pPr>
        <w:pStyle w:val="a5"/>
        <w:spacing w:after="0"/>
        <w:rPr>
          <w:rFonts w:ascii="Segoe UI" w:eastAsia="Calibri" w:hAnsi="Segoe UI" w:cs="Segoe UI"/>
          <w:lang w:eastAsia="en-US"/>
        </w:rPr>
      </w:pPr>
      <w:r w:rsidRPr="007405CF">
        <w:rPr>
          <w:rFonts w:ascii="Segoe UI" w:eastAsia="Calibri" w:hAnsi="Segoe UI" w:cs="Segoe UI"/>
          <w:sz w:val="20"/>
          <w:szCs w:val="20"/>
          <w:lang w:eastAsia="en-US"/>
        </w:rPr>
        <w:t>655017, Абакан, улица Кирова, 100, кабинет 105.</w:t>
      </w:r>
    </w:p>
    <w:p w:rsidR="005B3BCD" w:rsidRPr="007405CF" w:rsidRDefault="005B3BCD" w:rsidP="005B3BCD">
      <w:pPr>
        <w:spacing w:after="0" w:line="240" w:lineRule="auto"/>
        <w:ind w:firstLine="709"/>
        <w:jc w:val="both"/>
        <w:rPr>
          <w:rFonts w:ascii="Segoe UI" w:eastAsia="Calibri" w:hAnsi="Segoe UI" w:cs="Segoe UI"/>
          <w:lang w:eastAsia="en-US"/>
        </w:rPr>
      </w:pPr>
    </w:p>
    <w:p w:rsidR="005B3BCD" w:rsidRPr="0054560D" w:rsidRDefault="005B3BCD" w:rsidP="005B3BCD">
      <w:pPr>
        <w:pStyle w:val="ConsPlusNormal"/>
        <w:jc w:val="both"/>
        <w:rPr>
          <w:rFonts w:ascii="Segoe UI" w:hAnsi="Segoe UI" w:cs="Segoe UI"/>
          <w:sz w:val="28"/>
          <w:szCs w:val="28"/>
        </w:rPr>
      </w:pPr>
    </w:p>
    <w:p w:rsidR="005B3BCD" w:rsidRDefault="005B3BCD" w:rsidP="005B3BCD"/>
    <w:p w:rsidR="005B3BCD" w:rsidRDefault="005B3BCD"/>
    <w:p w:rsidR="005B3BCD" w:rsidRDefault="005B3BCD"/>
    <w:p w:rsidR="008F10F7" w:rsidRDefault="008F10F7"/>
    <w:sectPr w:rsidR="008F10F7" w:rsidSect="00B73C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73CC0"/>
    <w:rsid w:val="00014781"/>
    <w:rsid w:val="000A4394"/>
    <w:rsid w:val="002F096A"/>
    <w:rsid w:val="003703B4"/>
    <w:rsid w:val="005B3BCD"/>
    <w:rsid w:val="008656D8"/>
    <w:rsid w:val="008F10F7"/>
    <w:rsid w:val="00B10C30"/>
    <w:rsid w:val="00B7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B3BC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3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5B3BCD"/>
    <w:rPr>
      <w:rFonts w:ascii="Arial" w:eastAsia="Calibri" w:hAnsi="Arial" w:cs="Arial"/>
      <w:lang w:eastAsia="en-US"/>
    </w:rPr>
  </w:style>
  <w:style w:type="character" w:styleId="a6">
    <w:name w:val="Hyperlink"/>
    <w:uiPriority w:val="99"/>
    <w:rsid w:val="005B3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kp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u19@19.kadastr.ru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7</cp:revision>
  <dcterms:created xsi:type="dcterms:W3CDTF">2019-02-06T01:29:00Z</dcterms:created>
  <dcterms:modified xsi:type="dcterms:W3CDTF">2019-05-29T03:29:00Z</dcterms:modified>
</cp:coreProperties>
</file>