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ru-RU"/>
        </w:rPr>
      </w:pP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</w:p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ru-RU"/>
        </w:rPr>
      </w:pPr>
      <w:r w:rsidRPr="002F2A9F">
        <w:rPr>
          <w:rFonts w:ascii="Segoe UI" w:hAnsi="Segoe UI" w:cs="Segoe UI"/>
          <w:b/>
          <w:noProof/>
          <w:sz w:val="26"/>
          <w:szCs w:val="26"/>
          <w:lang w:eastAsia="ru-RU" w:bidi="ar-SA"/>
        </w:rPr>
        <w:drawing>
          <wp:inline distT="0" distB="0" distL="0" distR="0" wp14:anchorId="48C54120" wp14:editId="526055B8">
            <wp:extent cx="2706370" cy="1099185"/>
            <wp:effectExtent l="0" t="0" r="0" b="0"/>
            <wp:docPr id="1" name="Рисунок 1" descr="C:\Users\NosovaJaV\Desktop\о Росреестре\01-01 логотип копия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osovaJaV\Desktop\о Росреестре\01-01 логотип копия.jpg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  <w:r w:rsidRPr="002F2A9F">
        <w:rPr>
          <w:rFonts w:ascii="Segoe UI" w:hAnsi="Segoe UI" w:cs="Segoe UI"/>
          <w:b/>
          <w:noProof/>
          <w:sz w:val="26"/>
          <w:szCs w:val="26"/>
          <w:lang w:eastAsia="ru-RU"/>
        </w:rPr>
        <w:tab/>
      </w:r>
    </w:p>
    <w:p w:rsidR="001E1C12" w:rsidRPr="002F2A9F" w:rsidRDefault="001E1C12" w:rsidP="001E1C12">
      <w:pPr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1E1C12" w:rsidRPr="00D9152A" w:rsidRDefault="001E1C12" w:rsidP="00845928">
      <w:pPr>
        <w:jc w:val="right"/>
        <w:rPr>
          <w:rFonts w:ascii="Segoe UI" w:hAnsi="Segoe UI" w:cs="Segoe UI"/>
          <w:b/>
          <w:noProof/>
          <w:sz w:val="26"/>
          <w:szCs w:val="26"/>
          <w:lang w:eastAsia="sk-SK"/>
        </w:rPr>
      </w:pPr>
      <w:r w:rsidRPr="00D9152A">
        <w:rPr>
          <w:rFonts w:ascii="Segoe UI" w:hAnsi="Segoe UI" w:cs="Segoe UI"/>
          <w:b/>
          <w:noProof/>
          <w:sz w:val="26"/>
          <w:szCs w:val="26"/>
          <w:lang w:eastAsia="sk-SK"/>
        </w:rPr>
        <w:t>ПРЕСС-РЕЛИЗ</w:t>
      </w:r>
    </w:p>
    <w:p w:rsidR="001E1C12" w:rsidRPr="00D9152A" w:rsidRDefault="001E1C12" w:rsidP="00D9152A">
      <w:pPr>
        <w:ind w:firstLine="851"/>
        <w:jc w:val="both"/>
        <w:rPr>
          <w:rFonts w:ascii="Segoe UI" w:eastAsia="Times New Roman" w:hAnsi="Segoe UI" w:cs="Segoe UI"/>
          <w:kern w:val="0"/>
          <w:sz w:val="26"/>
          <w:szCs w:val="26"/>
          <w:lang w:eastAsia="ru-RU" w:bidi="ar-SA"/>
        </w:rPr>
      </w:pPr>
    </w:p>
    <w:p w:rsidR="00997FD1" w:rsidRDefault="00845928" w:rsidP="00845928">
      <w:pPr>
        <w:spacing w:line="276" w:lineRule="auto"/>
        <w:ind w:firstLine="709"/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  <w:r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  <w:t>Новые возможности «Дачной амнистии»</w:t>
      </w:r>
    </w:p>
    <w:p w:rsidR="00845928" w:rsidRPr="00D9152A" w:rsidRDefault="00845928" w:rsidP="00845928">
      <w:pPr>
        <w:spacing w:line="276" w:lineRule="auto"/>
        <w:ind w:firstLine="709"/>
        <w:jc w:val="center"/>
        <w:rPr>
          <w:rFonts w:ascii="Segoe UI" w:eastAsia="Times New Roman" w:hAnsi="Segoe UI" w:cs="Segoe UI"/>
          <w:b/>
          <w:kern w:val="0"/>
          <w:sz w:val="26"/>
          <w:szCs w:val="26"/>
          <w:lang w:eastAsia="ru-RU" w:bidi="ar-SA"/>
        </w:rPr>
      </w:pPr>
    </w:p>
    <w:p w:rsidR="00C20FFA" w:rsidRDefault="009C5EF0" w:rsidP="00C20FFA">
      <w:pPr>
        <w:pStyle w:val="a5"/>
        <w:shd w:val="clear" w:color="auto" w:fill="FFFFFF"/>
        <w:ind w:firstLine="708"/>
        <w:jc w:val="both"/>
        <w:rPr>
          <w:rFonts w:ascii="Segoe UI" w:hAnsi="Segoe UI" w:cs="Segoe UI"/>
          <w:sz w:val="26"/>
          <w:szCs w:val="26"/>
        </w:rPr>
      </w:pPr>
      <w:r w:rsidRPr="00D9152A">
        <w:rPr>
          <w:rFonts w:ascii="Segoe UI" w:hAnsi="Segoe UI" w:cs="Segoe UI"/>
          <w:b/>
          <w:sz w:val="26"/>
          <w:szCs w:val="26"/>
        </w:rPr>
        <w:t>Абакан, 10</w:t>
      </w:r>
      <w:r w:rsidR="001E1C12" w:rsidRPr="00D9152A">
        <w:rPr>
          <w:rFonts w:ascii="Segoe UI" w:hAnsi="Segoe UI" w:cs="Segoe UI"/>
          <w:b/>
          <w:sz w:val="26"/>
          <w:szCs w:val="26"/>
        </w:rPr>
        <w:t xml:space="preserve"> декабря 2020 года, – </w:t>
      </w:r>
      <w:r w:rsidRPr="00C20FFA">
        <w:rPr>
          <w:rFonts w:ascii="Segoe UI" w:hAnsi="Segoe UI" w:cs="Segoe UI"/>
          <w:sz w:val="26"/>
          <w:szCs w:val="26"/>
        </w:rPr>
        <w:t>19 декабря 2020 года вст</w:t>
      </w:r>
      <w:r w:rsidR="00220291" w:rsidRPr="00C20FFA">
        <w:rPr>
          <w:rFonts w:ascii="Segoe UI" w:hAnsi="Segoe UI" w:cs="Segoe UI"/>
          <w:sz w:val="26"/>
          <w:szCs w:val="26"/>
        </w:rPr>
        <w:t>упит в силу закон, который продлевает «Дачную амнистию»</w:t>
      </w:r>
      <w:r w:rsidRPr="00C20FFA">
        <w:rPr>
          <w:rFonts w:ascii="Segoe UI" w:hAnsi="Segoe UI" w:cs="Segoe UI"/>
          <w:sz w:val="26"/>
          <w:szCs w:val="26"/>
        </w:rPr>
        <w:t xml:space="preserve"> до 1 марта 2026 года</w:t>
      </w:r>
      <w:r w:rsidR="00220291" w:rsidRPr="00C20FFA">
        <w:rPr>
          <w:rFonts w:ascii="Segoe UI" w:hAnsi="Segoe UI" w:cs="Segoe UI"/>
          <w:sz w:val="26"/>
          <w:szCs w:val="26"/>
        </w:rPr>
        <w:t xml:space="preserve"> и расширяет ее возможности.</w:t>
      </w:r>
      <w:r w:rsidR="00997FD1" w:rsidRPr="00C20FFA">
        <w:rPr>
          <w:rFonts w:ascii="Segoe UI" w:hAnsi="Segoe UI" w:cs="Segoe UI"/>
          <w:sz w:val="26"/>
          <w:szCs w:val="26"/>
        </w:rPr>
        <w:t xml:space="preserve"> </w:t>
      </w:r>
    </w:p>
    <w:p w:rsidR="0006191A" w:rsidRPr="00C20FFA" w:rsidRDefault="008301F8" w:rsidP="00C20FFA">
      <w:pPr>
        <w:pStyle w:val="a5"/>
        <w:shd w:val="clear" w:color="auto" w:fill="FFFFFF"/>
        <w:ind w:firstLine="708"/>
        <w:jc w:val="both"/>
        <w:rPr>
          <w:rFonts w:ascii="Segoe UI" w:hAnsi="Segoe UI" w:cs="Segoe UI"/>
          <w:spacing w:val="3"/>
          <w:sz w:val="26"/>
          <w:szCs w:val="26"/>
          <w:shd w:val="clear" w:color="auto" w:fill="FFFFFF"/>
        </w:rPr>
      </w:pPr>
      <w:r w:rsidRPr="00C20FFA">
        <w:rPr>
          <w:rFonts w:ascii="Segoe UI" w:hAnsi="Segoe UI" w:cs="Segoe UI"/>
          <w:sz w:val="26"/>
          <w:szCs w:val="26"/>
        </w:rPr>
        <w:t>Среди нововведений – распространение положения об упрощенном порядке регистрации прав на собственников, чьи дома расположены на земельных участках, предназначенных для ИЖС (индивидуального жилищного строительства) или ведения ЛПХ (личного подсобного хозяйства</w:t>
      </w:r>
      <w:r w:rsidR="0006191A" w:rsidRPr="00C20FFA">
        <w:rPr>
          <w:rFonts w:ascii="Segoe UI" w:hAnsi="Segoe UI" w:cs="Segoe UI"/>
          <w:sz w:val="26"/>
          <w:szCs w:val="26"/>
        </w:rPr>
        <w:t>)</w:t>
      </w:r>
      <w:r w:rsidRPr="00C20FFA">
        <w:rPr>
          <w:rFonts w:ascii="Segoe UI" w:hAnsi="Segoe UI" w:cs="Segoe UI"/>
          <w:sz w:val="26"/>
          <w:szCs w:val="26"/>
        </w:rPr>
        <w:t xml:space="preserve"> в границах населенного пункта. При этом, </w:t>
      </w: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индивидуальный жилой дом или садовый дом дол</w:t>
      </w:r>
      <w:r w:rsidR="0006191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жны соответствовать параметрам:</w:t>
      </w: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количество надземных этажей - не более тр</w:t>
      </w:r>
      <w:r w:rsidR="0006191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ех, высота - не более 20 метров</w:t>
      </w: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.</w:t>
      </w:r>
      <w:r w:rsidR="0006191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</w:t>
      </w:r>
    </w:p>
    <w:p w:rsidR="00D9152A" w:rsidRPr="00C20FFA" w:rsidRDefault="0006191A" w:rsidP="00C20FFA">
      <w:pPr>
        <w:pStyle w:val="a5"/>
        <w:shd w:val="clear" w:color="auto" w:fill="FFFFFF"/>
        <w:ind w:firstLine="708"/>
        <w:jc w:val="both"/>
        <w:rPr>
          <w:rFonts w:ascii="Segoe UI" w:hAnsi="Segoe UI" w:cs="Segoe UI"/>
          <w:spacing w:val="3"/>
          <w:sz w:val="26"/>
          <w:szCs w:val="26"/>
        </w:rPr>
      </w:pP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З</w:t>
      </w:r>
      <w:r w:rsidR="00D9152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акон</w:t>
      </w: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также продлевает </w:t>
      </w:r>
      <w:r w:rsidRPr="00C20FFA">
        <w:rPr>
          <w:rFonts w:ascii="Segoe UI" w:hAnsi="Segoe UI" w:cs="Segoe UI"/>
          <w:spacing w:val="3"/>
          <w:sz w:val="26"/>
          <w:szCs w:val="26"/>
        </w:rPr>
        <w:t>срок упрощенного порядка оформления прав граждан на дома (как индивидуальные жилые, так и садовые), возведенные на земельных участках, предназначенных для ведения гражданами садоводства.</w:t>
      </w:r>
      <w:r w:rsidRPr="00C20FFA">
        <w:rPr>
          <w:rFonts w:ascii="Segoe UI" w:hAnsi="Segoe UI" w:cs="Segoe UI"/>
          <w:spacing w:val="3"/>
          <w:sz w:val="26"/>
          <w:szCs w:val="26"/>
        </w:rPr>
        <w:t xml:space="preserve"> </w:t>
      </w:r>
      <w:r w:rsidR="00D9152A" w:rsidRPr="00C20FFA">
        <w:rPr>
          <w:rFonts w:ascii="Segoe UI" w:hAnsi="Segoe UI" w:cs="Segoe UI"/>
          <w:spacing w:val="3"/>
          <w:sz w:val="26"/>
          <w:szCs w:val="26"/>
        </w:rPr>
        <w:t xml:space="preserve">Теперь не обязательно уведомлять </w:t>
      </w:r>
      <w:r w:rsidR="00A77513" w:rsidRPr="00C20FFA">
        <w:rPr>
          <w:rFonts w:ascii="Segoe UI" w:hAnsi="Segoe UI" w:cs="Segoe UI"/>
          <w:spacing w:val="3"/>
          <w:sz w:val="26"/>
          <w:szCs w:val="26"/>
        </w:rPr>
        <w:t>муниципальную администрацию</w:t>
      </w:r>
      <w:r w:rsidR="00D9152A" w:rsidRPr="00C20FFA">
        <w:rPr>
          <w:rFonts w:ascii="Segoe UI" w:hAnsi="Segoe UI" w:cs="Segoe UI"/>
          <w:spacing w:val="3"/>
          <w:sz w:val="26"/>
          <w:szCs w:val="26"/>
        </w:rPr>
        <w:t xml:space="preserve"> о начале и завершении строительства.</w:t>
      </w:r>
    </w:p>
    <w:p w:rsidR="00D9152A" w:rsidRPr="00C20FFA" w:rsidRDefault="00845928" w:rsidP="00C20FFA">
      <w:pPr>
        <w:pStyle w:val="a5"/>
        <w:shd w:val="clear" w:color="auto" w:fill="FFFFFF"/>
        <w:ind w:firstLine="708"/>
        <w:jc w:val="both"/>
        <w:rPr>
          <w:rFonts w:ascii="Segoe UI" w:hAnsi="Segoe UI" w:cs="Segoe UI"/>
          <w:vanish/>
          <w:spacing w:val="3"/>
          <w:sz w:val="26"/>
          <w:szCs w:val="26"/>
        </w:rPr>
      </w:pPr>
      <w:r w:rsidRPr="00C20FFA">
        <w:rPr>
          <w:rFonts w:ascii="Segoe UI" w:hAnsi="Segoe UI" w:cs="Segoe UI"/>
          <w:spacing w:val="3"/>
          <w:sz w:val="26"/>
          <w:szCs w:val="26"/>
        </w:rPr>
        <w:t>П</w:t>
      </w:r>
      <w:r w:rsidR="00D9152A" w:rsidRPr="00C20FFA">
        <w:rPr>
          <w:rFonts w:ascii="Segoe UI" w:hAnsi="Segoe UI" w:cs="Segoe UI"/>
          <w:spacing w:val="3"/>
          <w:sz w:val="26"/>
          <w:szCs w:val="26"/>
        </w:rPr>
        <w:t>родление дачной амнистии избавит от неудобств тех, кто начал строительство дома и не успел получить разрешение на его строительство</w:t>
      </w:r>
      <w:r w:rsidRPr="00C20FFA">
        <w:rPr>
          <w:rFonts w:ascii="Segoe UI" w:hAnsi="Segoe UI" w:cs="Segoe UI"/>
          <w:spacing w:val="3"/>
          <w:sz w:val="26"/>
          <w:szCs w:val="26"/>
        </w:rPr>
        <w:t xml:space="preserve"> до 4 августа 2018 года. </w:t>
      </w:r>
      <w:r w:rsidR="00D9152A" w:rsidRPr="00C20FFA">
        <w:rPr>
          <w:rFonts w:ascii="Segoe UI" w:hAnsi="Segoe UI" w:cs="Segoe UI"/>
          <w:spacing w:val="3"/>
          <w:sz w:val="26"/>
          <w:szCs w:val="26"/>
        </w:rPr>
        <w:t>В</w:t>
      </w:r>
      <w:r w:rsidRPr="00C20FFA">
        <w:rPr>
          <w:rFonts w:ascii="Segoe UI" w:hAnsi="Segoe UI" w:cs="Segoe UI"/>
          <w:spacing w:val="3"/>
          <w:sz w:val="26"/>
          <w:szCs w:val="26"/>
        </w:rPr>
        <w:t xml:space="preserve"> случае отмены амнистии владельцам</w:t>
      </w:r>
      <w:r w:rsidR="00D9152A" w:rsidRPr="00C20FFA">
        <w:rPr>
          <w:rFonts w:ascii="Segoe UI" w:hAnsi="Segoe UI" w:cs="Segoe UI"/>
          <w:spacing w:val="3"/>
          <w:sz w:val="26"/>
          <w:szCs w:val="26"/>
        </w:rPr>
        <w:t xml:space="preserve"> пришлось бы доказывать свои права только в судебном порядке, а это, как правило, чревато </w:t>
      </w:r>
      <w:r w:rsidR="005B11CA" w:rsidRPr="00C20FFA">
        <w:rPr>
          <w:rFonts w:ascii="Segoe UI" w:hAnsi="Segoe UI" w:cs="Segoe UI"/>
          <w:spacing w:val="3"/>
          <w:sz w:val="26"/>
          <w:szCs w:val="26"/>
        </w:rPr>
        <w:t>расходами и затратами</w:t>
      </w:r>
      <w:r w:rsidRPr="00C20FFA">
        <w:rPr>
          <w:rFonts w:ascii="Segoe UI" w:hAnsi="Segoe UI" w:cs="Segoe UI"/>
          <w:spacing w:val="3"/>
          <w:sz w:val="26"/>
          <w:szCs w:val="26"/>
        </w:rPr>
        <w:t xml:space="preserve"> времени, отмечают эксперты </w:t>
      </w:r>
      <w:proofErr w:type="spellStart"/>
      <w:r w:rsidRPr="00C20FFA">
        <w:rPr>
          <w:rFonts w:ascii="Segoe UI" w:hAnsi="Segoe UI" w:cs="Segoe UI"/>
          <w:spacing w:val="3"/>
          <w:sz w:val="26"/>
          <w:szCs w:val="26"/>
        </w:rPr>
        <w:t>Росреестра</w:t>
      </w:r>
      <w:proofErr w:type="spellEnd"/>
      <w:r w:rsidRPr="00C20FFA">
        <w:rPr>
          <w:rFonts w:ascii="Segoe UI" w:hAnsi="Segoe UI" w:cs="Segoe UI"/>
          <w:spacing w:val="3"/>
          <w:sz w:val="26"/>
          <w:szCs w:val="26"/>
        </w:rPr>
        <w:t xml:space="preserve"> Хакасии. </w:t>
      </w:r>
      <w:r w:rsidR="00D9152A" w:rsidRPr="00C20FFA">
        <w:rPr>
          <w:rFonts w:ascii="Segoe UI" w:hAnsi="Segoe UI" w:cs="Segoe UI"/>
          <w:vanish/>
          <w:spacing w:val="3"/>
          <w:sz w:val="26"/>
          <w:szCs w:val="26"/>
        </w:rPr>
        <w:t>Респу</w:t>
      </w:r>
    </w:p>
    <w:p w:rsidR="00D9152A" w:rsidRPr="00C20FFA" w:rsidRDefault="00D9152A" w:rsidP="00D9152A">
      <w:pPr>
        <w:pStyle w:val="a5"/>
        <w:shd w:val="clear" w:color="auto" w:fill="FFFFFF"/>
        <w:jc w:val="both"/>
        <w:rPr>
          <w:rFonts w:ascii="Segoe UI" w:hAnsi="Segoe UI" w:cs="Segoe UI"/>
          <w:spacing w:val="3"/>
          <w:sz w:val="26"/>
          <w:szCs w:val="26"/>
        </w:rPr>
      </w:pPr>
    </w:p>
    <w:p w:rsidR="0006191A" w:rsidRPr="00C20FFA" w:rsidRDefault="00845928" w:rsidP="00C20FFA">
      <w:pPr>
        <w:pStyle w:val="a5"/>
        <w:shd w:val="clear" w:color="auto" w:fill="FFFFFF"/>
        <w:ind w:firstLine="708"/>
        <w:jc w:val="both"/>
        <w:rPr>
          <w:rFonts w:ascii="Segoe UI" w:hAnsi="Segoe UI" w:cs="Segoe UI"/>
          <w:spacing w:val="3"/>
          <w:sz w:val="26"/>
          <w:szCs w:val="26"/>
          <w:shd w:val="clear" w:color="auto" w:fill="FFFFFF"/>
        </w:rPr>
      </w:pP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О</w:t>
      </w:r>
      <w:r w:rsidR="005B11C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формить</w:t>
      </w:r>
      <w:r w:rsidR="0006191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прав</w:t>
      </w:r>
      <w:r w:rsidR="005B11C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а</w:t>
      </w:r>
      <w:r w:rsidR="0006191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на жилые и садовые дома </w:t>
      </w:r>
      <w:r w:rsidR="005B11C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можно </w:t>
      </w:r>
      <w:r w:rsidR="0006191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на основании технического плана и декларации об объекте. Первый документ подготавливается кадастровым инженером, второй – владельцем участка.</w:t>
      </w:r>
      <w:r w:rsidR="005B11C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</w:t>
      </w:r>
      <w:r w:rsidR="00A77513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Готовые документы подаются в МФЦ. Если в регистрации нуждается и земельный участок, на котором расположен объект, тогда в МФЦ нужно предоставить правоустанавливающие документы на землю</w:t>
      </w: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.</w:t>
      </w:r>
      <w:r w:rsidR="00A77513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</w:t>
      </w:r>
    </w:p>
    <w:p w:rsidR="00845928" w:rsidRPr="00C20FFA" w:rsidRDefault="00845928" w:rsidP="00D9152A">
      <w:pPr>
        <w:pStyle w:val="a5"/>
        <w:shd w:val="clear" w:color="auto" w:fill="FFFFFF"/>
        <w:jc w:val="both"/>
        <w:rPr>
          <w:rFonts w:ascii="Segoe UI" w:hAnsi="Segoe UI" w:cs="Segoe UI"/>
          <w:spacing w:val="3"/>
          <w:sz w:val="26"/>
          <w:szCs w:val="26"/>
          <w:shd w:val="clear" w:color="auto" w:fill="FFFFFF"/>
        </w:rPr>
      </w:pPr>
      <w:proofErr w:type="spellStart"/>
      <w:r w:rsidRPr="00C20FFA">
        <w:rPr>
          <w:rFonts w:ascii="Segoe UI" w:hAnsi="Segoe UI" w:cs="Segoe UI"/>
          <w:b/>
          <w:spacing w:val="3"/>
          <w:sz w:val="26"/>
          <w:szCs w:val="26"/>
          <w:shd w:val="clear" w:color="auto" w:fill="FFFFFF"/>
        </w:rPr>
        <w:t>Справочно</w:t>
      </w:r>
      <w:proofErr w:type="spellEnd"/>
      <w:r w:rsidRPr="00C20FFA">
        <w:rPr>
          <w:rFonts w:ascii="Segoe UI" w:hAnsi="Segoe UI" w:cs="Segoe UI"/>
          <w:b/>
          <w:spacing w:val="3"/>
          <w:sz w:val="26"/>
          <w:szCs w:val="26"/>
          <w:shd w:val="clear" w:color="auto" w:fill="FFFFFF"/>
        </w:rPr>
        <w:t>:</w:t>
      </w:r>
      <w:r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 xml:space="preserve"> </w:t>
      </w:r>
      <w:r w:rsidR="00C20FFA" w:rsidRPr="00C20FFA">
        <w:rPr>
          <w:rFonts w:ascii="Segoe UI" w:hAnsi="Segoe UI" w:cs="Segoe UI"/>
          <w:spacing w:val="3"/>
          <w:sz w:val="26"/>
          <w:szCs w:val="26"/>
          <w:shd w:val="clear" w:color="auto" w:fill="FFFFFF"/>
        </w:rPr>
        <w:t>Дачная амнистия</w:t>
      </w:r>
      <w:r w:rsidR="00C20FFA" w:rsidRPr="00C20FFA">
        <w:rPr>
          <w:rFonts w:ascii="Segoe UI" w:hAnsi="Segoe UI" w:cs="Segoe UI"/>
          <w:spacing w:val="3"/>
          <w:sz w:val="26"/>
          <w:szCs w:val="26"/>
        </w:rPr>
        <w:t xml:space="preserve"> действует в России</w:t>
      </w:r>
      <w:r w:rsidRPr="00C20FFA">
        <w:rPr>
          <w:rFonts w:ascii="Segoe UI" w:hAnsi="Segoe UI" w:cs="Segoe UI"/>
          <w:spacing w:val="3"/>
          <w:sz w:val="26"/>
          <w:szCs w:val="26"/>
        </w:rPr>
        <w:t xml:space="preserve"> </w:t>
      </w:r>
      <w:r w:rsidR="00C20FFA" w:rsidRPr="00C20FFA">
        <w:rPr>
          <w:rFonts w:ascii="Segoe UI" w:hAnsi="Segoe UI" w:cs="Segoe UI"/>
          <w:spacing w:val="3"/>
          <w:sz w:val="26"/>
          <w:szCs w:val="26"/>
        </w:rPr>
        <w:t>с 1 сентября 2006 года. О</w:t>
      </w:r>
      <w:r w:rsidRPr="00C20FFA">
        <w:rPr>
          <w:rFonts w:ascii="Segoe UI" w:hAnsi="Segoe UI" w:cs="Segoe UI"/>
          <w:spacing w:val="3"/>
          <w:sz w:val="26"/>
          <w:szCs w:val="26"/>
        </w:rPr>
        <w:t>на позволила в упрощенном порядке оформить права на дачи, земельные участки, жилые и садовые дома, гаражи, бани и т.д.</w:t>
      </w:r>
      <w:bookmarkStart w:id="0" w:name="_GoBack"/>
      <w:bookmarkEnd w:id="0"/>
      <w:r w:rsidRPr="00C20FFA">
        <w:rPr>
          <w:rFonts w:ascii="Segoe UI" w:hAnsi="Segoe UI" w:cs="Segoe UI"/>
          <w:sz w:val="26"/>
          <w:szCs w:val="26"/>
        </w:rPr>
        <w:t xml:space="preserve"> За 14 лет </w:t>
      </w:r>
      <w:proofErr w:type="spellStart"/>
      <w:r w:rsidRPr="00C20FFA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C20FFA">
        <w:rPr>
          <w:rFonts w:ascii="Segoe UI" w:hAnsi="Segoe UI" w:cs="Segoe UI"/>
          <w:sz w:val="26"/>
          <w:szCs w:val="26"/>
        </w:rPr>
        <w:t xml:space="preserve"> Хакасии "амнистировал" порядка 70 тысяч </w:t>
      </w:r>
      <w:r w:rsidR="00C20FFA" w:rsidRPr="00C20FFA">
        <w:rPr>
          <w:rFonts w:ascii="Segoe UI" w:hAnsi="Segoe UI" w:cs="Segoe UI"/>
          <w:sz w:val="26"/>
          <w:szCs w:val="26"/>
        </w:rPr>
        <w:t>таких объектов.</w:t>
      </w:r>
    </w:p>
    <w:p w:rsidR="008301F8" w:rsidRDefault="008301F8" w:rsidP="001E1C12">
      <w:pPr>
        <w:pStyle w:val="a5"/>
        <w:shd w:val="clear" w:color="auto" w:fill="FFFFFF"/>
        <w:jc w:val="both"/>
        <w:rPr>
          <w:rFonts w:ascii="Segoe UI" w:hAnsi="Segoe UI" w:cs="Segoe UI"/>
          <w:sz w:val="26"/>
          <w:szCs w:val="26"/>
        </w:rPr>
      </w:pPr>
    </w:p>
    <w:p w:rsidR="001E1C12" w:rsidRPr="00445B7B" w:rsidRDefault="001E1C12" w:rsidP="001E1C12">
      <w:pPr>
        <w:spacing w:line="276" w:lineRule="auto"/>
        <w:ind w:firstLine="709"/>
        <w:jc w:val="both"/>
        <w:rPr>
          <w:rStyle w:val="fontstyle01"/>
          <w:rFonts w:ascii="Segoe UI" w:hAnsi="Segoe UI" w:cs="Segoe UI"/>
          <w:sz w:val="26"/>
          <w:szCs w:val="26"/>
        </w:rPr>
      </w:pPr>
    </w:p>
    <w:p w:rsidR="001E1C12" w:rsidRPr="00445B7B" w:rsidRDefault="001E1C12" w:rsidP="001E1C12">
      <w:pPr>
        <w:spacing w:line="276" w:lineRule="auto"/>
        <w:ind w:firstLine="709"/>
        <w:jc w:val="both"/>
        <w:rPr>
          <w:rStyle w:val="fontstyle01"/>
          <w:rFonts w:ascii="Segoe UI" w:hAnsi="Segoe UI" w:cs="Segoe UI"/>
          <w:kern w:val="2"/>
          <w:sz w:val="26"/>
          <w:szCs w:val="26"/>
        </w:rPr>
      </w:pPr>
    </w:p>
    <w:p w:rsidR="001E1C12" w:rsidRDefault="001E1C12" w:rsidP="001E1C12">
      <w:pPr>
        <w:spacing w:line="276" w:lineRule="auto"/>
        <w:ind w:firstLine="709"/>
        <w:jc w:val="both"/>
        <w:rPr>
          <w:rStyle w:val="fontstyle01"/>
          <w:rFonts w:ascii="Segoe UI" w:hAnsi="Segoe UI" w:cs="Segoe UI"/>
          <w:sz w:val="26"/>
          <w:szCs w:val="26"/>
        </w:rPr>
      </w:pPr>
    </w:p>
    <w:p w:rsidR="001E1C12" w:rsidRPr="002F2A9F" w:rsidRDefault="001E1C12" w:rsidP="001E1C12">
      <w:pPr>
        <w:widowControl/>
        <w:suppressAutoHyphens w:val="0"/>
        <w:jc w:val="both"/>
        <w:rPr>
          <w:rFonts w:ascii="Segoe UI" w:eastAsia="Calibri" w:hAnsi="Segoe UI" w:cs="Segoe UI"/>
          <w:b/>
          <w:noProof/>
          <w:kern w:val="2"/>
          <w:sz w:val="20"/>
          <w:szCs w:val="20"/>
          <w:lang w:eastAsia="sk-SK" w:bidi="ar-SA"/>
        </w:rPr>
      </w:pPr>
    </w:p>
    <w:p w:rsidR="001E1C12" w:rsidRPr="002F2A9F" w:rsidRDefault="001E1C12" w:rsidP="001E1C12">
      <w:pPr>
        <w:widowControl/>
        <w:suppressAutoHyphens w:val="0"/>
        <w:jc w:val="both"/>
        <w:rPr>
          <w:rFonts w:ascii="Segoe UI" w:eastAsia="Calibri" w:hAnsi="Segoe UI" w:cs="Segoe UI"/>
          <w:b/>
          <w:noProof/>
          <w:kern w:val="2"/>
          <w:sz w:val="20"/>
          <w:szCs w:val="20"/>
          <w:lang w:eastAsia="sk-SK" w:bidi="ar-SA"/>
        </w:rPr>
      </w:pPr>
      <w:r w:rsidRPr="002F2A9F">
        <w:rPr>
          <w:rFonts w:ascii="Segoe UI" w:eastAsia="Calibri" w:hAnsi="Segoe UI" w:cs="Segoe UI"/>
          <w:b/>
          <w:noProof/>
          <w:kern w:val="2"/>
          <w:sz w:val="20"/>
          <w:szCs w:val="20"/>
          <w:lang w:eastAsia="sk-SK" w:bidi="ar-SA"/>
        </w:rPr>
        <w:t>Контакты для СМИ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Мария Миронова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Помощник руководителя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655017, Абакан, улица Вяткина, 12, 2 этаж</w:t>
      </w:r>
    </w:p>
    <w:p w:rsidR="001E1C12" w:rsidRPr="002F2A9F" w:rsidRDefault="001E1C12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</w:pPr>
      <w:r w:rsidRPr="002F2A9F">
        <w:rPr>
          <w:rFonts w:ascii="Segoe UI" w:eastAsia="Calibri" w:hAnsi="Segoe UI" w:cs="Segoe UI"/>
          <w:kern w:val="0"/>
          <w:sz w:val="20"/>
          <w:szCs w:val="20"/>
          <w:lang w:eastAsia="en-US" w:bidi="ar-SA"/>
        </w:rPr>
        <w:t>23-99-88, 8(983)273-7509</w:t>
      </w:r>
    </w:p>
    <w:p w:rsidR="001E1C12" w:rsidRPr="002F2A9F" w:rsidRDefault="00A6298D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shd w:val="clear" w:color="auto" w:fill="FFFFFF"/>
          <w:lang w:eastAsia="ru-RU" w:bidi="ar-SA"/>
        </w:rPr>
      </w:pPr>
      <w:hyperlink r:id="rId7" w:history="1"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19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press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_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rosreestr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@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mail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ru</w:t>
        </w:r>
        <w:proofErr w:type="spellEnd"/>
      </w:hyperlink>
    </w:p>
    <w:p w:rsidR="001E1C12" w:rsidRPr="002F2A9F" w:rsidRDefault="00A6298D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u w:val="single"/>
          <w:shd w:val="clear" w:color="auto" w:fill="FFFFFF"/>
          <w:lang w:eastAsia="ru-RU" w:bidi="ar-SA"/>
        </w:rPr>
      </w:pPr>
      <w:hyperlink r:id="rId8" w:history="1"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www</w:t>
        </w:r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rosreestr</w:t>
        </w:r>
        <w:proofErr w:type="spellEnd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eastAsia="ru-RU" w:bidi="ar-SA"/>
          </w:rPr>
          <w:t>.</w:t>
        </w:r>
        <w:proofErr w:type="spellStart"/>
        <w:r w:rsidR="001E1C12" w:rsidRPr="002F2A9F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ru</w:t>
        </w:r>
        <w:proofErr w:type="spellEnd"/>
      </w:hyperlink>
    </w:p>
    <w:p w:rsidR="001E1C12" w:rsidRPr="009C5EF0" w:rsidRDefault="001E1C12" w:rsidP="001E1C12">
      <w:pPr>
        <w:widowControl/>
        <w:suppressAutoHyphens w:val="0"/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</w:pPr>
      <w:r w:rsidRPr="002F2A9F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>Instagram</w:t>
      </w:r>
      <w:r w:rsidRPr="009C5EF0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 xml:space="preserve"> @</w:t>
      </w:r>
      <w:proofErr w:type="spellStart"/>
      <w:r w:rsidRPr="002F2A9F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>rosreestr</w:t>
      </w:r>
      <w:r w:rsidRPr="009C5EF0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>_</w:t>
      </w:r>
      <w:r w:rsidRPr="002F2A9F">
        <w:rPr>
          <w:rFonts w:ascii="Segoe UI" w:eastAsia="Calibri" w:hAnsi="Segoe UI" w:cs="Segoe UI"/>
          <w:kern w:val="2"/>
          <w:sz w:val="20"/>
          <w:szCs w:val="20"/>
          <w:lang w:val="en-US" w:eastAsia="en-US" w:bidi="ar-SA"/>
        </w:rPr>
        <w:t>khakasia</w:t>
      </w:r>
      <w:proofErr w:type="spellEnd"/>
    </w:p>
    <w:p w:rsidR="001E1C12" w:rsidRPr="009C5EF0" w:rsidRDefault="001E1C12" w:rsidP="001E1C12">
      <w:pPr>
        <w:widowControl/>
        <w:suppressAutoHyphens w:val="0"/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</w:pP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https</w:t>
      </w:r>
      <w:r w:rsidRPr="009C5EF0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://</w:t>
      </w: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twitter</w:t>
      </w:r>
      <w:r w:rsidRPr="009C5EF0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.</w:t>
      </w: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com</w:t>
      </w:r>
      <w:r w:rsidRPr="009C5EF0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/19</w:t>
      </w:r>
      <w:r w:rsidRPr="002F2A9F">
        <w:rPr>
          <w:rFonts w:ascii="Segoe UI" w:eastAsia="Times New Roman" w:hAnsi="Segoe UI" w:cs="Segoe UI"/>
          <w:kern w:val="0"/>
          <w:sz w:val="20"/>
          <w:szCs w:val="20"/>
          <w:lang w:val="en-US" w:eastAsia="ru-RU" w:bidi="ar-SA"/>
        </w:rPr>
        <w:t>press</w:t>
      </w:r>
    </w:p>
    <w:p w:rsidR="001E1C12" w:rsidRPr="009C5EF0" w:rsidRDefault="00A6298D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u w:val="single"/>
          <w:lang w:val="en-US" w:eastAsia="ru-RU" w:bidi="ar-SA"/>
        </w:rPr>
      </w:pPr>
      <w:hyperlink r:id="rId9" w:history="1">
        <w:r w:rsidR="001E1C12" w:rsidRPr="009C5EF0">
          <w:rPr>
            <w:rFonts w:ascii="Segoe UI" w:eastAsia="Times New Roman" w:hAnsi="Segoe UI" w:cs="Segoe UI"/>
            <w:kern w:val="0"/>
            <w:sz w:val="20"/>
            <w:szCs w:val="20"/>
            <w:u w:val="single"/>
            <w:lang w:val="en-US" w:eastAsia="ru-RU" w:bidi="ar-SA"/>
          </w:rPr>
          <w:t>https://vk.com/public181266845</w:t>
        </w:r>
      </w:hyperlink>
    </w:p>
    <w:p w:rsidR="001E1C12" w:rsidRPr="009C5EF0" w:rsidRDefault="00A6298D" w:rsidP="001E1C12">
      <w:pPr>
        <w:widowControl/>
        <w:suppressAutoHyphens w:val="0"/>
        <w:rPr>
          <w:rFonts w:ascii="Segoe UI" w:eastAsia="Calibri" w:hAnsi="Segoe UI" w:cs="Segoe UI"/>
          <w:kern w:val="0"/>
          <w:sz w:val="20"/>
          <w:szCs w:val="20"/>
          <w:u w:val="single"/>
          <w:shd w:val="clear" w:color="auto" w:fill="FFFFFF"/>
          <w:lang w:val="en-US" w:eastAsia="ru-RU" w:bidi="ar-SA"/>
        </w:rPr>
      </w:pPr>
      <w:hyperlink r:id="rId10" w:history="1">
        <w:r w:rsidR="001E1C12" w:rsidRPr="009C5EF0">
          <w:rPr>
            <w:rFonts w:ascii="Segoe UI" w:eastAsia="Calibri" w:hAnsi="Segoe UI" w:cs="Segoe UI"/>
            <w:kern w:val="0"/>
            <w:sz w:val="20"/>
            <w:szCs w:val="20"/>
            <w:u w:val="single"/>
            <w:shd w:val="clear" w:color="auto" w:fill="FFFFFF"/>
            <w:lang w:val="en-US" w:eastAsia="ru-RU" w:bidi="ar-SA"/>
          </w:rPr>
          <w:t>https://ok.ru/group/53874212339834</w:t>
        </w:r>
      </w:hyperlink>
    </w:p>
    <w:p w:rsidR="00AF0F44" w:rsidRPr="009C5EF0" w:rsidRDefault="00A6298D">
      <w:pPr>
        <w:rPr>
          <w:lang w:val="en-US"/>
        </w:rPr>
      </w:pPr>
    </w:p>
    <w:sectPr w:rsidR="00AF0F44" w:rsidRPr="009C5EF0" w:rsidSect="0042253C">
      <w:footerReference w:type="default" r:id="rId11"/>
      <w:pgSz w:w="11906" w:h="16838" w:code="9"/>
      <w:pgMar w:top="426" w:right="992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8D" w:rsidRDefault="00A6298D">
      <w:r>
        <w:separator/>
      </w:r>
    </w:p>
  </w:endnote>
  <w:endnote w:type="continuationSeparator" w:id="0">
    <w:p w:rsidR="00A6298D" w:rsidRDefault="00A6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F19" w:rsidRDefault="001E1C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079A">
      <w:rPr>
        <w:noProof/>
      </w:rPr>
      <w:t>1</w:t>
    </w:r>
    <w:r>
      <w:fldChar w:fldCharType="end"/>
    </w:r>
  </w:p>
  <w:p w:rsidR="00A91F19" w:rsidRDefault="00A629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8D" w:rsidRDefault="00A6298D">
      <w:r>
        <w:separator/>
      </w:r>
    </w:p>
  </w:footnote>
  <w:footnote w:type="continuationSeparator" w:id="0">
    <w:p w:rsidR="00A6298D" w:rsidRDefault="00A6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3F"/>
    <w:rsid w:val="0006191A"/>
    <w:rsid w:val="0019079A"/>
    <w:rsid w:val="001A493F"/>
    <w:rsid w:val="001E1C12"/>
    <w:rsid w:val="00220291"/>
    <w:rsid w:val="004717B0"/>
    <w:rsid w:val="005B11CA"/>
    <w:rsid w:val="008301F8"/>
    <w:rsid w:val="00845928"/>
    <w:rsid w:val="00997FD1"/>
    <w:rsid w:val="009C5EF0"/>
    <w:rsid w:val="00A6298D"/>
    <w:rsid w:val="00A77513"/>
    <w:rsid w:val="00C20FFA"/>
    <w:rsid w:val="00C81665"/>
    <w:rsid w:val="00D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E2F2"/>
  <w15:chartTrackingRefBased/>
  <w15:docId w15:val="{5E7D73D2-FEA5-4E8C-A259-80BF3B51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1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1C12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1E1C1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1E1C12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character" w:customStyle="1" w:styleId="fontstyle01">
    <w:name w:val="fontstyle01"/>
    <w:rsid w:val="001E1C1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20FF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FFA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19press_rosreestr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ok.ru/group/538742123398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public1812668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5</cp:revision>
  <cp:lastPrinted>2020-12-10T06:07:00Z</cp:lastPrinted>
  <dcterms:created xsi:type="dcterms:W3CDTF">2020-12-10T03:53:00Z</dcterms:created>
  <dcterms:modified xsi:type="dcterms:W3CDTF">2020-12-10T06:14:00Z</dcterms:modified>
</cp:coreProperties>
</file>