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8F" w:rsidRPr="003D1C8F" w:rsidRDefault="003D1C8F" w:rsidP="003D1C8F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bookmarkStart w:id="0" w:name="_Hlk83729000"/>
      <w:r w:rsidRPr="003D1C8F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13D2BBAA" wp14:editId="167619D7">
            <wp:extent cx="657225" cy="685800"/>
            <wp:effectExtent l="0" t="0" r="0" b="0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РОССИЙСКАЯ ФЕДЕРАЦИЯ                                   РОССИЯ ФЕДЕРАЦИЯЗЫ</w:t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РЕСПУБЛИКА ХАКАСИЯ                                    </w:t>
      </w:r>
      <w:proofErr w:type="spellStart"/>
      <w:proofErr w:type="gramStart"/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ХАКАСИЯ</w:t>
      </w:r>
      <w:proofErr w:type="spellEnd"/>
      <w:proofErr w:type="gramEnd"/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РЕСПУБЛИКАЗЫ</w:t>
      </w:r>
    </w:p>
    <w:p w:rsidR="003D1C8F" w:rsidRPr="003D1C8F" w:rsidRDefault="003D1C8F" w:rsidP="003D1C8F">
      <w:pPr>
        <w:spacing w:after="200" w:line="276" w:lineRule="auto"/>
        <w:ind w:right="-365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C8F" w:rsidRPr="003D1C8F" w:rsidRDefault="003D1C8F" w:rsidP="003D1C8F">
      <w:pPr>
        <w:spacing w:after="200" w:line="276" w:lineRule="auto"/>
        <w:ind w:right="-1"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1C8F" w:rsidRPr="003D1C8F" w:rsidRDefault="003D1C8F" w:rsidP="003D1C8F">
      <w:pPr>
        <w:spacing w:after="200" w:line="276" w:lineRule="auto"/>
        <w:ind w:right="27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___ </w:t>
      </w:r>
      <w:r w:rsidR="005F5F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00A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с. Солнечное                                           № ___-п</w:t>
      </w:r>
    </w:p>
    <w:p w:rsidR="003D1C8F" w:rsidRDefault="003D1C8F" w:rsidP="003D1C8F">
      <w:pPr>
        <w:shd w:val="clear" w:color="auto" w:fill="FFFFFF"/>
        <w:spacing w:after="200" w:line="276" w:lineRule="auto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C8F" w:rsidRPr="00461E2C" w:rsidRDefault="003D1C8F" w:rsidP="00461E2C">
      <w:pPr>
        <w:shd w:val="clear" w:color="auto" w:fill="FFFFFF"/>
        <w:spacing w:after="200" w:line="276" w:lineRule="auto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Программы профилактики рисков причинения </w:t>
      </w:r>
      <w:bookmarkStart w:id="1" w:name="_GoBack"/>
      <w:bookmarkEnd w:id="1"/>
      <w:r w:rsidRPr="003D1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вреда (ущерба) охраняемым законом ценностям в рамках муниципального контроля на автомобильном транспорте и в дорожном хозяйстве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Солнечного сельсовета Усть-Абаканского </w:t>
      </w:r>
      <w:r w:rsidRPr="003D1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                                                            Республики Хакасия на 2025 год</w:t>
      </w:r>
    </w:p>
    <w:p w:rsidR="003D1C8F" w:rsidRDefault="003D1C8F" w:rsidP="00220ADF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3D1C8F" w:rsidRPr="003D1C8F" w:rsidRDefault="003D1C8F" w:rsidP="00220ADF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 xml:space="preserve">Руководствуясь Постановлением Правительства РФ от 25 июня 2021 г. </w:t>
      </w:r>
      <w:r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№</w:t>
      </w: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990</w:t>
      </w:r>
      <w:r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 xml:space="preserve"> «</w:t>
      </w: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Солнечного сельсовета Усть-Абаканского района Республики Хакасия</w:t>
      </w: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F" w:rsidRPr="003D1C8F" w:rsidRDefault="003D1C8F" w:rsidP="00220AD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>Программ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автомобильном транспорте и в дорожном хозяйстве на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>сельсовета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 xml:space="preserve">Республики   Хакасия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на 2025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3D1C8F" w:rsidRPr="003D1C8F" w:rsidRDefault="003D1C8F" w:rsidP="00220AD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C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(обнародованию).</w:t>
      </w:r>
    </w:p>
    <w:p w:rsidR="003D1C8F" w:rsidRPr="003D1C8F" w:rsidRDefault="003D1C8F" w:rsidP="00220ADF">
      <w:pPr>
        <w:numPr>
          <w:ilvl w:val="0"/>
          <w:numId w:val="3"/>
        </w:numPr>
        <w:shd w:val="clear" w:color="auto" w:fill="FFFFFF"/>
        <w:spacing w:after="200" w:line="360" w:lineRule="auto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3D1C8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D1C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3D1C8F" w:rsidRPr="003D1C8F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3D1C8F" w:rsidRPr="003D1C8F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Глава Солнечного сельсовета</w:t>
      </w:r>
    </w:p>
    <w:p w:rsidR="003D1C8F" w:rsidRPr="003D1C8F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Усть-Абаканского района Республики Хакасия                                          Н.Н. Сергеев</w:t>
      </w:r>
    </w:p>
    <w:p w:rsidR="003D1C8F" w:rsidRPr="003D1C8F" w:rsidRDefault="003D1C8F" w:rsidP="00220ADF">
      <w:pPr>
        <w:spacing w:after="200" w:line="360" w:lineRule="auto"/>
      </w:pPr>
      <w:r w:rsidRPr="003D1C8F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Style w:val="ab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3D1C8F" w:rsidTr="001E68D6">
        <w:tc>
          <w:tcPr>
            <w:tcW w:w="5920" w:type="dxa"/>
          </w:tcPr>
          <w:p w:rsidR="003D1C8F" w:rsidRDefault="003D1C8F" w:rsidP="003D1C8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3D1C8F" w:rsidRPr="001E68D6" w:rsidRDefault="003D1C8F" w:rsidP="003D1C8F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1E68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D1C8F" w:rsidRPr="001E68D6" w:rsidRDefault="00C566AA" w:rsidP="003D1C8F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1C8F" w:rsidRPr="001E68D6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</w:p>
          <w:p w:rsidR="003D1C8F" w:rsidRPr="001E68D6" w:rsidRDefault="003D1C8F" w:rsidP="003D1C8F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68D6">
              <w:rPr>
                <w:rFonts w:ascii="Times New Roman" w:hAnsi="Times New Roman" w:cs="Times New Roman"/>
                <w:sz w:val="24"/>
                <w:szCs w:val="24"/>
              </w:rPr>
              <w:t xml:space="preserve">Солнечного  сельсовета </w:t>
            </w:r>
          </w:p>
          <w:p w:rsidR="003D1C8F" w:rsidRDefault="003D1C8F" w:rsidP="001E68D6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от ___.____202</w:t>
            </w:r>
            <w:r w:rsidR="001E68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г.  № ______</w:t>
            </w:r>
            <w:proofErr w:type="gramStart"/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_-</w:t>
            </w:r>
            <w:proofErr w:type="gramEnd"/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</w:tbl>
    <w:p w:rsidR="003D1C8F" w:rsidRDefault="003D1C8F" w:rsidP="003D1C8F">
      <w:pPr>
        <w:pStyle w:val="a7"/>
        <w:rPr>
          <w:rFonts w:ascii="Times New Roman" w:hAnsi="Times New Roman" w:cs="Times New Roman"/>
        </w:rPr>
      </w:pPr>
    </w:p>
    <w:p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</w:p>
    <w:p w:rsidR="00D36CAB" w:rsidRDefault="00D36CAB" w:rsidP="00D36CAB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034A3C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</w:t>
      </w:r>
      <w:r w:rsidR="002451EE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Солнечного</w:t>
      </w:r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сельсовета                                                                  Усть-Абаканского района Республики Хакасия</w:t>
      </w:r>
    </w:p>
    <w:p w:rsidR="00794060" w:rsidRPr="00BD536F" w:rsidRDefault="0079754B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E6449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</w:t>
      </w:r>
      <w:r w:rsidR="00794060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bookmarkEnd w:id="0"/>
    <w:p w:rsidR="00794060" w:rsidRPr="00BD536F" w:rsidRDefault="00794060" w:rsidP="00BD536F">
      <w:pPr>
        <w:pStyle w:val="a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1. Общие положения</w:t>
      </w:r>
    </w:p>
    <w:p w:rsidR="002451EE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41328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(ущерба)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хозяйстве </w:t>
      </w:r>
      <w:bookmarkStart w:id="2" w:name="_Hlk83194654"/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bookmarkEnd w:id="2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3D025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сельсовета                                  Усть-Абаканского района Республики Хакасия.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2. Аналитическая часть Программы</w:t>
      </w:r>
    </w:p>
    <w:p w:rsidR="00794060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2.1. Вид осуществляемого муниципального контроля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D536F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hAnsi="Times New Roman" w:cs="Times New Roman"/>
          <w:sz w:val="26"/>
          <w:szCs w:val="26"/>
          <w:lang w:eastAsia="ru-RU"/>
        </w:rPr>
        <w:t>ь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 на автомобильном транспорте и в дорожном хозяйстве 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Хакасия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2.1.1. Предметом муниципального контроля является </w:t>
      </w: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в дорожном хозяйстве в области организации регулярных перевозок;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2.1.2.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 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D536F" w:rsidRPr="00BD536F">
        <w:rPr>
          <w:rFonts w:ascii="Times New Roman" w:hAnsi="Times New Roman" w:cs="Times New Roman"/>
          <w:sz w:val="26"/>
          <w:szCs w:val="26"/>
        </w:rPr>
        <w:lastRenderedPageBreak/>
        <w:t>Республики   Хакасия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  <w:lang w:eastAsia="ru-RU"/>
        </w:rPr>
        <w:t>осуществляется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Администрацие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лице:</w:t>
      </w:r>
    </w:p>
    <w:p w:rsidR="00794060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специалистов администрации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в части соблюдения обязательных требований, указанных в подпункте 1 пункта 2.1.1 настояще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Программы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2.2. Обзор по виду муниципального контроля.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хозяйстве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это деятельность органов местного самоуправления по контролю за соблюдением </w:t>
      </w:r>
      <w:r w:rsidR="00972D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района Республики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автомобильные дороги), в том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proofErr w:type="gramEnd"/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а также деятельность органов местного самоуправления по </w:t>
      </w:r>
      <w:proofErr w:type="gramStart"/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соблюдением контролируемыми лицами требований законодательства,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2.3. Муниципальный контроль осуществляется посредством: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bCs/>
          <w:sz w:val="26"/>
          <w:szCs w:val="26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D65624" w:rsidRPr="00BD536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741AB2">
        <w:rPr>
          <w:rFonts w:ascii="Times New Roman" w:hAnsi="Times New Roman" w:cs="Times New Roman"/>
          <w:sz w:val="26"/>
          <w:szCs w:val="26"/>
        </w:rPr>
        <w:t>;</w:t>
      </w:r>
    </w:p>
    <w:p w:rsidR="0031235E" w:rsidRPr="00BD536F" w:rsidRDefault="0031235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области организации регулярных перевозок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>, на территории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>
        <w:rPr>
          <w:rFonts w:ascii="Times New Roman" w:hAnsi="Times New Roman" w:cs="Times New Roman"/>
          <w:sz w:val="26"/>
          <w:szCs w:val="26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2.4.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Контролируемые лица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B72A2" w:rsidRPr="00BD536F" w:rsidRDefault="00BB72A2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Под контролируемыми лицами при осуществлении муниципального контроля понимаются граждане и организации, указанные в статье 31 Федерального закона № 248-ФЗ, деятельность, действия или результаты </w:t>
      </w: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деятельности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Контрольным органом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муниципальному контролю на автомобильном транспорте и в дорожном хозяйстве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</w:t>
      </w:r>
      <w:r w:rsidR="00CB793A"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FE6B35" w:rsidRPr="00BD536F" w:rsidRDefault="00FE6B35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Федеральный закон от 13.07.2015 № 220-ФЗ «Об организации регулярных перевозок пассажиров и багажа автомобильным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транспортом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CB793A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ГОСТ </w:t>
      </w: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50597-2017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BB72A2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ГОСТ </w:t>
      </w:r>
      <w:proofErr w:type="gramStart"/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58862-2020 «Дороги автомобильные общего пользования. Содержание. Периодичность проведения»;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33220-2015 «Дороги автомобильные общего пользования. Требования к эксплуатационному состоянию»;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33180 «Дороги автомобильные общего пользования. Требования к уровню летнего содержания»;</w:t>
      </w:r>
    </w:p>
    <w:p w:rsidR="00E56C10" w:rsidRPr="00BD536F" w:rsidRDefault="00E56C10" w:rsidP="001D6CFE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33181 «Дороги автомобильные общего пользования. Требования к уровню зимнего содержания».</w:t>
      </w:r>
    </w:p>
    <w:p w:rsidR="005765E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2.6. Данные о проведенных мероприятиях.</w:t>
      </w:r>
    </w:p>
    <w:p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связи с запретом на проведение контрольных мероприятий, установленным ст. 26.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контроля»,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плановые и внеплановые проверки в отношении 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относящихся к малому и среднему бизнесу, в 202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году не проводились.</w:t>
      </w:r>
      <w:proofErr w:type="gramEnd"/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2.7. Анализ и оценка рисков причинения вреда охраняемым законом ценностям.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дорожном хозяйстве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8331EF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различное толкование содержания обязательных требований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которое может привести к нарушению ими отдельных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 нарушение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требований, что может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стать причиной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дорожно-транспортных происшествий,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повлечь за собой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причинение вреда жизни и здоровью граждан, причинение материального вреда автотранспортным средствам.</w:t>
      </w:r>
    </w:p>
    <w:p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на соблюдение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перевозок, на побуждение подконтрольных субъектов к добросовестности,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что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будет способствовать улучшению в целом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ситуации, повышению ответственности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снижению количества выявляемых нарушений обязательных требований.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D65624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3. Цели и задачи Программы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3.1. Цели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мотивация к добросовестному поведению и, как следствие, снижение уровня ущерба охраняемым законом ценностям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3.2. Задачи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повышение уровня правовой грамотности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План мероприятий по профилактике нарушений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Мероприятия Программы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представляют собой комплекс мер, направленных на достижение целей и решение основных задач Программы. Перече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>нь мероприятий Программы на 202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</w:t>
      </w:r>
      <w:r w:rsidR="009C6C32">
        <w:rPr>
          <w:rFonts w:ascii="Times New Roman" w:hAnsi="Times New Roman" w:cs="Times New Roman"/>
          <w:sz w:val="26"/>
          <w:szCs w:val="26"/>
          <w:lang w:eastAsia="ru-RU"/>
        </w:rPr>
        <w:t xml:space="preserve">бильном транспорте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на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6CFE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(приложение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).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DA0553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5. Показатели результативности и эффективности Программы.</w:t>
      </w:r>
    </w:p>
    <w:p w:rsidR="009C6C32" w:rsidRPr="00BD536F" w:rsidRDefault="009C6C32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A0553" w:rsidRPr="00BD536F" w:rsidRDefault="00DA0553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Оценка</w:t>
      </w:r>
      <w:r w:rsidR="00C836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результативности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эффективности реализации программы по итогам года осуществляется по следующим показателям:</w:t>
      </w:r>
    </w:p>
    <w:p w:rsidR="00C83631" w:rsidRPr="00BD536F" w:rsidRDefault="00C83631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увеличение доли контролируемых лиц, устранивших нарушения, выявленные по результатам проведения контрольных мероприятий;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доля профилактических мероприятий в объеме контрольных мероприятий</w:t>
      </w:r>
      <w:r w:rsidR="00DA055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не менее 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0 %.</w:t>
      </w:r>
    </w:p>
    <w:p w:rsidR="00C83631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Ожидаемый результат от реализации Программы: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законопослушных контролируемых лиц;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уменьшение административной нагрузки на контролируемых лиц;</w:t>
      </w:r>
    </w:p>
    <w:p w:rsidR="00313C0A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контролируемым лицам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предостережени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 недопустимости нарушения обязательных требований, а не проведение внеплановой проверки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01AF1" w:rsidRDefault="00D01AF1" w:rsidP="00C30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01AF1" w:rsidSect="001729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:rsidR="00313C0A" w:rsidRPr="00016106" w:rsidRDefault="00313C0A" w:rsidP="00C30339">
      <w:pPr>
        <w:pStyle w:val="2"/>
        <w:ind w:left="10620" w:firstLine="708"/>
        <w:jc w:val="left"/>
      </w:pPr>
      <w:r w:rsidRPr="00016106">
        <w:lastRenderedPageBreak/>
        <w:t>Приложение № 1</w:t>
      </w:r>
    </w:p>
    <w:p w:rsidR="00313C0A" w:rsidRPr="00016106" w:rsidRDefault="00313C0A" w:rsidP="00C3033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16106">
        <w:rPr>
          <w:rFonts w:ascii="Times New Roman" w:hAnsi="Times New Roman" w:cs="Times New Roman"/>
          <w:b/>
          <w:bCs/>
          <w:sz w:val="26"/>
          <w:szCs w:val="26"/>
        </w:rPr>
        <w:t>План мероприятий по профилактике нарушений законодательства на автомобильном транспорте</w:t>
      </w:r>
      <w:r w:rsidR="009C6C3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и в дорожном хозяйстве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016106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территории </w:t>
      </w:r>
      <w:r w:rsidR="003D1C8F">
        <w:rPr>
          <w:rFonts w:ascii="Times New Roman" w:hAnsi="Times New Roman" w:cs="Times New Roman"/>
          <w:b/>
          <w:bCs/>
          <w:sz w:val="26"/>
          <w:szCs w:val="26"/>
        </w:rPr>
        <w:t>Солнечного</w:t>
      </w:r>
      <w:r w:rsidR="003D025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65624" w:rsidRPr="00016106">
        <w:rPr>
          <w:rFonts w:ascii="Times New Roman" w:hAnsi="Times New Roman" w:cs="Times New Roman"/>
          <w:b/>
          <w:bCs/>
          <w:sz w:val="26"/>
          <w:szCs w:val="26"/>
        </w:rPr>
        <w:t>сельсовета Усть-Абаканского района Республики Хакасия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09250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D01AF1" w:rsidRDefault="00D01AF1" w:rsidP="00313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2" w:type="dxa"/>
        <w:tblLook w:val="04A0" w:firstRow="1" w:lastRow="0" w:firstColumn="1" w:lastColumn="0" w:noHBand="0" w:noVBand="1"/>
      </w:tblPr>
      <w:tblGrid>
        <w:gridCol w:w="540"/>
        <w:gridCol w:w="2514"/>
        <w:gridCol w:w="8423"/>
        <w:gridCol w:w="1933"/>
        <w:gridCol w:w="1422"/>
      </w:tblGrid>
      <w:tr w:rsidR="00580968" w:rsidRPr="00D01AF1" w:rsidTr="0058096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80968" w:rsidRPr="00D01AF1" w:rsidTr="00580968">
        <w:trPr>
          <w:trHeight w:val="5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C30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D1C8F">
              <w:rPr>
                <w:rFonts w:ascii="Times New Roman" w:hAnsi="Times New Roman" w:cs="Times New Roman"/>
                <w:bCs/>
                <w:sz w:val="26"/>
                <w:szCs w:val="26"/>
              </w:rPr>
              <w:t>Солнечного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иных формах.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руководства по соблюдению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программу профилактики рисков причинения вреда и план проведения плановых контрольных мероприятий;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сведения о способах получения консультаций по вопросам соблюдения обязательных требований;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доклады о муниципальном контроле;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  <w:proofErr w:type="gramEnd"/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C30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</w:t>
            </w:r>
            <w:proofErr w:type="gramStart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подлежит публичному обсуждению.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Доклад о правоприменительной практике размещается на официальном </w:t>
            </w:r>
            <w:r w:rsidR="001D6CFE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сайте </w:t>
            </w:r>
            <w:r w:rsidR="001D6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1C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Солнечного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годом обобщения правоприменительной практики.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ответственные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</w:tr>
      <w:tr w:rsidR="00580968" w:rsidRPr="00D01AF1" w:rsidTr="00580968">
        <w:trPr>
          <w:trHeight w:val="4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</w:t>
            </w:r>
            <w:proofErr w:type="gramStart"/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у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требований,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Контролируемое лицо в течение 10 рабочих дней со дня получения предостережения вправе подать в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администрацию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возражение в отношении предостережения.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рассматривает возражение в отношении предостережения в течение 15 рабочих дней со дня его получения</w:t>
            </w:r>
            <w:r w:rsid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направляет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контролируемому лицу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57" w:rsidRPr="00860E57" w:rsidRDefault="00D01AF1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должностными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лицами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60E57"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D01AF1" w:rsidRPr="00D01AF1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порядка обжалования решений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860E57" w:rsidP="001D6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 проводится 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контролируемых лиц, приступающих к осуществлению деятельности в сфере автомобильного транспорта,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дорожном хозяйстве не позднее чем в течение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одного года с момента начала такой деятельности (при наличии сведений о начале деятельности).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Контрольный орган направляет контролируемому лицу уведомление о проведении профилактического визита не </w:t>
            </w:r>
            <w:proofErr w:type="gramStart"/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позднее</w:t>
            </w:r>
            <w:proofErr w:type="gramEnd"/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 за 5 рабочих дней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Контрольный орган не позднее, чем за 3 рабочих дня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Срок проведения профилактического визита (обязательного профилактического визита)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не более двух часов в течение рабочего дня.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должностным лицом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="00580968" w:rsidRP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риска.</w:t>
            </w:r>
            <w:proofErr w:type="gramEnd"/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ходе профилактического визита </w:t>
            </w:r>
            <w:r w:rsid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 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</w:tr>
    </w:tbl>
    <w:p w:rsidR="00D01AF1" w:rsidRDefault="00D01AF1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F47" w:rsidRDefault="00AF6F47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F47" w:rsidRPr="00AF6F47" w:rsidRDefault="00AF6F47" w:rsidP="00D01A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6F47">
        <w:rPr>
          <w:rFonts w:ascii="Times New Roman" w:hAnsi="Times New Roman" w:cs="Times New Roman"/>
          <w:sz w:val="26"/>
          <w:szCs w:val="26"/>
        </w:rPr>
        <w:t xml:space="preserve">Специалист 1 категории </w:t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>К.Г. Гуща</w:t>
      </w:r>
    </w:p>
    <w:sectPr w:rsidR="00AF6F47" w:rsidRPr="00AF6F47" w:rsidSect="00D0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6E" w:rsidRDefault="006E586E" w:rsidP="004D7AD8">
      <w:pPr>
        <w:spacing w:after="0" w:line="240" w:lineRule="auto"/>
      </w:pPr>
      <w:r>
        <w:separator/>
      </w:r>
    </w:p>
  </w:endnote>
  <w:endnote w:type="continuationSeparator" w:id="0">
    <w:p w:rsidR="006E586E" w:rsidRDefault="006E586E" w:rsidP="004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70" w:rsidRDefault="004F5C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70" w:rsidRDefault="004F5C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70" w:rsidRDefault="004F5C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6E" w:rsidRDefault="006E586E" w:rsidP="004D7AD8">
      <w:pPr>
        <w:spacing w:after="0" w:line="240" w:lineRule="auto"/>
      </w:pPr>
      <w:r>
        <w:separator/>
      </w:r>
    </w:p>
  </w:footnote>
  <w:footnote w:type="continuationSeparator" w:id="0">
    <w:p w:rsidR="006E586E" w:rsidRDefault="006E586E" w:rsidP="004D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70" w:rsidRDefault="004F5C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321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7AD8" w:rsidRPr="004D7AD8" w:rsidRDefault="000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A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AD8" w:rsidRPr="004D7A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AC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7AD8" w:rsidRDefault="004D7A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70" w:rsidRDefault="004F5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B5008"/>
    <w:multiLevelType w:val="hybridMultilevel"/>
    <w:tmpl w:val="88022EE6"/>
    <w:lvl w:ilvl="0" w:tplc="65640DCC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2016ED"/>
    <w:multiLevelType w:val="hybridMultilevel"/>
    <w:tmpl w:val="B476B99A"/>
    <w:lvl w:ilvl="0" w:tplc="C37A9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D02A2"/>
    <w:multiLevelType w:val="hybridMultilevel"/>
    <w:tmpl w:val="60E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80"/>
    <w:rsid w:val="00016106"/>
    <w:rsid w:val="0002775C"/>
    <w:rsid w:val="000329EE"/>
    <w:rsid w:val="00034A3C"/>
    <w:rsid w:val="000706C5"/>
    <w:rsid w:val="00073455"/>
    <w:rsid w:val="0009250A"/>
    <w:rsid w:val="000A2017"/>
    <w:rsid w:val="001116B5"/>
    <w:rsid w:val="00141F34"/>
    <w:rsid w:val="00172938"/>
    <w:rsid w:val="00191BD2"/>
    <w:rsid w:val="001D5DBF"/>
    <w:rsid w:val="001D6CFE"/>
    <w:rsid w:val="001E68D6"/>
    <w:rsid w:val="00203247"/>
    <w:rsid w:val="00220ADF"/>
    <w:rsid w:val="002451EE"/>
    <w:rsid w:val="00247F6F"/>
    <w:rsid w:val="00262729"/>
    <w:rsid w:val="0027505E"/>
    <w:rsid w:val="002B14B4"/>
    <w:rsid w:val="002D610A"/>
    <w:rsid w:val="002D791B"/>
    <w:rsid w:val="002D7B08"/>
    <w:rsid w:val="0031235E"/>
    <w:rsid w:val="00313C0A"/>
    <w:rsid w:val="003A34E9"/>
    <w:rsid w:val="003B0100"/>
    <w:rsid w:val="003D025B"/>
    <w:rsid w:val="003D1C8F"/>
    <w:rsid w:val="003E5836"/>
    <w:rsid w:val="00401097"/>
    <w:rsid w:val="0041328B"/>
    <w:rsid w:val="00461E2C"/>
    <w:rsid w:val="004A06D7"/>
    <w:rsid w:val="004D7AD8"/>
    <w:rsid w:val="004E1A6A"/>
    <w:rsid w:val="004E5EF4"/>
    <w:rsid w:val="004F1813"/>
    <w:rsid w:val="004F5927"/>
    <w:rsid w:val="004F5C70"/>
    <w:rsid w:val="00513E03"/>
    <w:rsid w:val="00530DB8"/>
    <w:rsid w:val="005765E0"/>
    <w:rsid w:val="00580968"/>
    <w:rsid w:val="00580D52"/>
    <w:rsid w:val="00585ED8"/>
    <w:rsid w:val="005C2677"/>
    <w:rsid w:val="005E03B1"/>
    <w:rsid w:val="005F5F41"/>
    <w:rsid w:val="0062546A"/>
    <w:rsid w:val="00660A1A"/>
    <w:rsid w:val="006B25BE"/>
    <w:rsid w:val="006B562F"/>
    <w:rsid w:val="006E586E"/>
    <w:rsid w:val="007047A9"/>
    <w:rsid w:val="007110B6"/>
    <w:rsid w:val="00724750"/>
    <w:rsid w:val="00741AB2"/>
    <w:rsid w:val="00757834"/>
    <w:rsid w:val="007637E4"/>
    <w:rsid w:val="00794060"/>
    <w:rsid w:val="0079754B"/>
    <w:rsid w:val="007A32D4"/>
    <w:rsid w:val="007C7F80"/>
    <w:rsid w:val="008331EF"/>
    <w:rsid w:val="00841C96"/>
    <w:rsid w:val="00860E57"/>
    <w:rsid w:val="008B5D5C"/>
    <w:rsid w:val="008D77C3"/>
    <w:rsid w:val="00972D1B"/>
    <w:rsid w:val="009C0F7D"/>
    <w:rsid w:val="009C6C32"/>
    <w:rsid w:val="009D1630"/>
    <w:rsid w:val="00A341B0"/>
    <w:rsid w:val="00A614DA"/>
    <w:rsid w:val="00A635D4"/>
    <w:rsid w:val="00A81FD1"/>
    <w:rsid w:val="00A93C90"/>
    <w:rsid w:val="00AF12E1"/>
    <w:rsid w:val="00AF6F47"/>
    <w:rsid w:val="00AF7A15"/>
    <w:rsid w:val="00BB72A2"/>
    <w:rsid w:val="00BD21E3"/>
    <w:rsid w:val="00BD536F"/>
    <w:rsid w:val="00BE5397"/>
    <w:rsid w:val="00C00ACD"/>
    <w:rsid w:val="00C30339"/>
    <w:rsid w:val="00C458EB"/>
    <w:rsid w:val="00C566AA"/>
    <w:rsid w:val="00C83631"/>
    <w:rsid w:val="00CB793A"/>
    <w:rsid w:val="00CF2450"/>
    <w:rsid w:val="00D01AF1"/>
    <w:rsid w:val="00D0200E"/>
    <w:rsid w:val="00D066CC"/>
    <w:rsid w:val="00D14A46"/>
    <w:rsid w:val="00D3665D"/>
    <w:rsid w:val="00D36CAB"/>
    <w:rsid w:val="00D45E58"/>
    <w:rsid w:val="00D65624"/>
    <w:rsid w:val="00DA0553"/>
    <w:rsid w:val="00DA0DF4"/>
    <w:rsid w:val="00DD41DC"/>
    <w:rsid w:val="00E56C10"/>
    <w:rsid w:val="00E6449F"/>
    <w:rsid w:val="00E943B5"/>
    <w:rsid w:val="00ED18EF"/>
    <w:rsid w:val="00ED318A"/>
    <w:rsid w:val="00F17B28"/>
    <w:rsid w:val="00F458FD"/>
    <w:rsid w:val="00FA3231"/>
    <w:rsid w:val="00FE6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D1"/>
  </w:style>
  <w:style w:type="paragraph" w:styleId="1">
    <w:name w:val="heading 1"/>
    <w:basedOn w:val="a"/>
    <w:next w:val="a"/>
    <w:link w:val="10"/>
    <w:qFormat/>
    <w:rsid w:val="00841C9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10A"/>
    <w:pPr>
      <w:keepNext/>
      <w:spacing w:after="0" w:line="240" w:lineRule="auto"/>
      <w:ind w:firstLine="709"/>
      <w:jc w:val="right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character" w:customStyle="1" w:styleId="10">
    <w:name w:val="Заголовок 1 Знак"/>
    <w:basedOn w:val="a0"/>
    <w:link w:val="1"/>
    <w:rsid w:val="00841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10A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D1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D1"/>
  </w:style>
  <w:style w:type="paragraph" w:styleId="1">
    <w:name w:val="heading 1"/>
    <w:basedOn w:val="a"/>
    <w:next w:val="a"/>
    <w:link w:val="10"/>
    <w:qFormat/>
    <w:rsid w:val="00841C9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10A"/>
    <w:pPr>
      <w:keepNext/>
      <w:spacing w:after="0" w:line="240" w:lineRule="auto"/>
      <w:ind w:firstLine="709"/>
      <w:jc w:val="right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character" w:customStyle="1" w:styleId="10">
    <w:name w:val="Заголовок 1 Знак"/>
    <w:basedOn w:val="a0"/>
    <w:link w:val="1"/>
    <w:rsid w:val="00841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10A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D1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3401B-4472-44FB-91E7-71D06FFA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10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Познахарев Вячеслав Александрович</dc:creator>
  <cp:lastModifiedBy>User</cp:lastModifiedBy>
  <cp:revision>10</cp:revision>
  <cp:lastPrinted>2025-02-18T04:11:00Z</cp:lastPrinted>
  <dcterms:created xsi:type="dcterms:W3CDTF">2025-02-17T02:14:00Z</dcterms:created>
  <dcterms:modified xsi:type="dcterms:W3CDTF">2025-02-18T07:54:00Z</dcterms:modified>
</cp:coreProperties>
</file>